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D09" w:rsidRPr="00910F7C" w:rsidRDefault="006A0A26" w:rsidP="00E01D09">
      <w:pPr>
        <w:pStyle w:val="a5"/>
        <w:tabs>
          <w:tab w:val="clear" w:pos="9355"/>
          <w:tab w:val="right" w:pos="10065"/>
        </w:tabs>
        <w:spacing w:line="0" w:lineRule="atLeast"/>
        <w:jc w:val="right"/>
        <w:rPr>
          <w:rFonts w:ascii="Arial" w:hAnsi="Arial" w:cs="Arial"/>
          <w:sz w:val="22"/>
          <w:szCs w:val="22"/>
        </w:rPr>
      </w:pPr>
      <w:r w:rsidRPr="00910F7C">
        <w:rPr>
          <w:rFonts w:ascii="Arial" w:hAnsi="Arial" w:cs="Arial"/>
          <w:b/>
          <w:sz w:val="22"/>
          <w:szCs w:val="22"/>
        </w:rPr>
        <w:tab/>
      </w:r>
      <w:r w:rsidRPr="00910F7C">
        <w:rPr>
          <w:rFonts w:ascii="Arial" w:hAnsi="Arial" w:cs="Arial"/>
          <w:sz w:val="22"/>
          <w:szCs w:val="22"/>
        </w:rPr>
        <w:t>Приложение к приказу от</w:t>
      </w:r>
      <w:r>
        <w:rPr>
          <w:rFonts w:ascii="Arial" w:hAnsi="Arial" w:cs="Arial"/>
          <w:sz w:val="22"/>
          <w:szCs w:val="22"/>
        </w:rPr>
        <w:t xml:space="preserve"> </w:t>
      </w:r>
      <w:r w:rsidR="001443EC">
        <w:rPr>
          <w:rFonts w:ascii="Arial" w:hAnsi="Arial" w:cs="Arial"/>
          <w:sz w:val="22"/>
          <w:szCs w:val="22"/>
        </w:rPr>
        <w:t>01</w:t>
      </w:r>
      <w:r w:rsidR="00C15C43">
        <w:rPr>
          <w:rFonts w:ascii="Arial" w:hAnsi="Arial" w:cs="Arial"/>
          <w:sz w:val="22"/>
          <w:szCs w:val="22"/>
        </w:rPr>
        <w:t>.10.</w:t>
      </w:r>
      <w:r>
        <w:rPr>
          <w:rFonts w:ascii="Arial" w:hAnsi="Arial" w:cs="Arial"/>
          <w:sz w:val="22"/>
          <w:szCs w:val="22"/>
        </w:rPr>
        <w:t>2025</w:t>
      </w:r>
      <w:r w:rsidRPr="00910F7C">
        <w:rPr>
          <w:rFonts w:ascii="Arial" w:hAnsi="Arial" w:cs="Arial"/>
          <w:sz w:val="22"/>
          <w:szCs w:val="22"/>
        </w:rPr>
        <w:t xml:space="preserve"> №</w:t>
      </w:r>
      <w:r w:rsidR="001443EC">
        <w:rPr>
          <w:rFonts w:ascii="Arial" w:hAnsi="Arial" w:cs="Arial"/>
          <w:sz w:val="22"/>
          <w:szCs w:val="22"/>
        </w:rPr>
        <w:t>1171</w:t>
      </w:r>
    </w:p>
    <w:p w:rsidR="00E01D09" w:rsidRPr="00910F7C" w:rsidRDefault="00BC133B" w:rsidP="00E01D09">
      <w:pPr>
        <w:pStyle w:val="a5"/>
        <w:spacing w:line="0" w:lineRule="atLeast"/>
        <w:jc w:val="center"/>
        <w:rPr>
          <w:rFonts w:ascii="Arial" w:hAnsi="Arial" w:cs="Arial"/>
          <w:b/>
          <w:sz w:val="22"/>
          <w:szCs w:val="22"/>
        </w:rPr>
      </w:pPr>
    </w:p>
    <w:p w:rsidR="00E01D09" w:rsidRPr="00910F7C" w:rsidRDefault="00BC133B" w:rsidP="00E01D09">
      <w:pPr>
        <w:pStyle w:val="a5"/>
        <w:spacing w:line="0" w:lineRule="atLeast"/>
        <w:jc w:val="center"/>
        <w:rPr>
          <w:rFonts w:ascii="Arial" w:hAnsi="Arial" w:cs="Arial"/>
          <w:b/>
          <w:sz w:val="22"/>
          <w:szCs w:val="22"/>
        </w:rPr>
      </w:pPr>
    </w:p>
    <w:p w:rsidR="00E01D09" w:rsidRPr="00910F7C" w:rsidRDefault="006A0A26" w:rsidP="00E01D09">
      <w:pPr>
        <w:pStyle w:val="a5"/>
        <w:spacing w:line="0" w:lineRule="atLeast"/>
        <w:jc w:val="center"/>
        <w:rPr>
          <w:rFonts w:ascii="Arial" w:hAnsi="Arial" w:cs="Arial"/>
          <w:b/>
          <w:sz w:val="22"/>
          <w:szCs w:val="22"/>
        </w:rPr>
      </w:pPr>
      <w:r w:rsidRPr="00910F7C">
        <w:rPr>
          <w:rFonts w:ascii="Arial" w:hAnsi="Arial" w:cs="Arial"/>
          <w:b/>
          <w:sz w:val="22"/>
          <w:szCs w:val="22"/>
        </w:rPr>
        <w:t>АО Банк Синара</w:t>
      </w:r>
    </w:p>
    <w:p w:rsidR="00E01D09" w:rsidRPr="00910F7C" w:rsidRDefault="00BC133B" w:rsidP="00E01D09">
      <w:pPr>
        <w:pStyle w:val="11"/>
        <w:jc w:val="center"/>
        <w:rPr>
          <w:rFonts w:ascii="Arial" w:hAnsi="Arial" w:cs="Arial"/>
          <w:b/>
        </w:rPr>
      </w:pPr>
    </w:p>
    <w:p w:rsidR="00E01D09" w:rsidRPr="00910F7C" w:rsidRDefault="00BC133B" w:rsidP="00E01D09">
      <w:pPr>
        <w:pStyle w:val="11"/>
        <w:jc w:val="center"/>
        <w:rPr>
          <w:rFonts w:ascii="Arial" w:hAnsi="Arial" w:cs="Arial"/>
          <w:b/>
        </w:rPr>
      </w:pPr>
    </w:p>
    <w:p w:rsidR="00E01D09" w:rsidRPr="00910F7C" w:rsidRDefault="00BC133B" w:rsidP="00E01D09">
      <w:pPr>
        <w:pStyle w:val="11"/>
        <w:jc w:val="center"/>
        <w:rPr>
          <w:rFonts w:ascii="Arial" w:hAnsi="Arial" w:cs="Arial"/>
          <w:b/>
        </w:rPr>
      </w:pPr>
    </w:p>
    <w:p w:rsidR="00E01D09" w:rsidRPr="00910F7C" w:rsidRDefault="00BC133B" w:rsidP="00E01D09">
      <w:pPr>
        <w:pStyle w:val="11"/>
        <w:jc w:val="center"/>
        <w:rPr>
          <w:rFonts w:ascii="Arial" w:hAnsi="Arial" w:cs="Arial"/>
          <w:b/>
        </w:rPr>
      </w:pPr>
    </w:p>
    <w:tbl>
      <w:tblPr>
        <w:tblW w:w="8784" w:type="dxa"/>
        <w:tblInd w:w="720" w:type="dxa"/>
        <w:tblLayout w:type="fixed"/>
        <w:tblLook w:val="0000" w:firstRow="0" w:lastRow="0" w:firstColumn="0" w:lastColumn="0" w:noHBand="0" w:noVBand="0"/>
      </w:tblPr>
      <w:tblGrid>
        <w:gridCol w:w="4248"/>
        <w:gridCol w:w="4536"/>
      </w:tblGrid>
      <w:tr w:rsidR="00933BE4" w:rsidTr="00E01D09">
        <w:tc>
          <w:tcPr>
            <w:tcW w:w="4248" w:type="dxa"/>
          </w:tcPr>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tc>
        <w:tc>
          <w:tcPr>
            <w:tcW w:w="4536" w:type="dxa"/>
          </w:tcPr>
          <w:p w:rsidR="00E01D09" w:rsidRPr="00910F7C" w:rsidRDefault="00BC133B" w:rsidP="00E01D09">
            <w:pPr>
              <w:pStyle w:val="H4"/>
              <w:widowControl/>
              <w:spacing w:before="0" w:after="0"/>
              <w:rPr>
                <w:rFonts w:ascii="Arial" w:hAnsi="Arial" w:cs="Arial"/>
                <w:snapToGrid/>
                <w:sz w:val="20"/>
              </w:rPr>
            </w:pPr>
          </w:p>
          <w:p w:rsidR="00E01D09" w:rsidRPr="00910F7C" w:rsidRDefault="006A0A26" w:rsidP="00E01D09">
            <w:pPr>
              <w:pStyle w:val="H4"/>
              <w:widowControl/>
              <w:spacing w:before="0" w:after="0"/>
              <w:rPr>
                <w:rFonts w:ascii="Arial" w:hAnsi="Arial" w:cs="Arial"/>
                <w:snapToGrid/>
                <w:sz w:val="20"/>
              </w:rPr>
            </w:pPr>
            <w:r w:rsidRPr="00910F7C">
              <w:rPr>
                <w:rFonts w:ascii="Arial" w:hAnsi="Arial" w:cs="Arial"/>
                <w:snapToGrid/>
                <w:sz w:val="20"/>
              </w:rPr>
              <w:t xml:space="preserve">УТВЕРЖДЕНО </w:t>
            </w:r>
          </w:p>
          <w:p w:rsidR="00E01D09" w:rsidRPr="00910F7C" w:rsidRDefault="006A0A26" w:rsidP="00E01D09">
            <w:pPr>
              <w:pStyle w:val="H4"/>
              <w:rPr>
                <w:rFonts w:ascii="Arial" w:hAnsi="Arial" w:cs="Arial"/>
                <w:snapToGrid/>
                <w:sz w:val="20"/>
              </w:rPr>
            </w:pPr>
            <w:bookmarkStart w:id="0" w:name="_Hlk200391522"/>
            <w:r w:rsidRPr="00910F7C">
              <w:rPr>
                <w:rFonts w:ascii="Arial" w:hAnsi="Arial" w:cs="Arial"/>
                <w:snapToGrid/>
                <w:sz w:val="20"/>
              </w:rPr>
              <w:t>Приказом Председателя Правления Банка</w:t>
            </w:r>
          </w:p>
          <w:p w:rsidR="00E01D09" w:rsidRPr="00910F7C" w:rsidRDefault="006A0A26" w:rsidP="001443EC">
            <w:pPr>
              <w:pStyle w:val="H4"/>
              <w:rPr>
                <w:rFonts w:ascii="Arial" w:hAnsi="Arial" w:cs="Arial"/>
                <w:sz w:val="20"/>
              </w:rPr>
            </w:pPr>
            <w:bookmarkStart w:id="1" w:name="_Hlk200391531"/>
            <w:bookmarkEnd w:id="0"/>
            <w:r>
              <w:rPr>
                <w:rFonts w:ascii="Arial" w:hAnsi="Arial" w:cs="Arial"/>
                <w:snapToGrid/>
                <w:sz w:val="20"/>
              </w:rPr>
              <w:t>о</w:t>
            </w:r>
            <w:r w:rsidRPr="00910F7C">
              <w:rPr>
                <w:rFonts w:ascii="Arial" w:hAnsi="Arial" w:cs="Arial"/>
                <w:snapToGrid/>
                <w:sz w:val="20"/>
              </w:rPr>
              <w:t>т</w:t>
            </w:r>
            <w:r>
              <w:rPr>
                <w:rFonts w:ascii="Arial" w:hAnsi="Arial" w:cs="Arial"/>
                <w:snapToGrid/>
                <w:sz w:val="20"/>
              </w:rPr>
              <w:t xml:space="preserve"> </w:t>
            </w:r>
            <w:r w:rsidR="001443EC">
              <w:rPr>
                <w:rFonts w:ascii="Arial" w:hAnsi="Arial" w:cs="Arial"/>
                <w:snapToGrid/>
                <w:sz w:val="20"/>
              </w:rPr>
              <w:t>01.10</w:t>
            </w:r>
            <w:r>
              <w:rPr>
                <w:rFonts w:ascii="Arial" w:hAnsi="Arial" w:cs="Arial"/>
                <w:snapToGrid/>
                <w:sz w:val="20"/>
              </w:rPr>
              <w:t>.2025 №</w:t>
            </w:r>
            <w:bookmarkEnd w:id="1"/>
            <w:r w:rsidR="001443EC">
              <w:rPr>
                <w:rFonts w:ascii="Arial" w:hAnsi="Arial" w:cs="Arial"/>
                <w:snapToGrid/>
                <w:sz w:val="20"/>
              </w:rPr>
              <w:t>1171</w:t>
            </w:r>
            <w:bookmarkStart w:id="2" w:name="_GoBack"/>
            <w:bookmarkEnd w:id="2"/>
          </w:p>
        </w:tc>
      </w:tr>
    </w:tbl>
    <w:p w:rsidR="00E01D09" w:rsidRPr="00910F7C" w:rsidRDefault="00BC133B" w:rsidP="00E01D09">
      <w:pPr>
        <w:pStyle w:val="1"/>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rPr>
          <w:rFonts w:ascii="Arial" w:hAnsi="Arial" w:cs="Arial"/>
          <w:b/>
          <w:sz w:val="20"/>
          <w:szCs w:val="20"/>
        </w:rPr>
      </w:pPr>
    </w:p>
    <w:p w:rsidR="00E01D09" w:rsidRPr="00910F7C" w:rsidRDefault="00BC133B" w:rsidP="00E01D09">
      <w:pPr>
        <w:pStyle w:val="1"/>
        <w:rPr>
          <w:rFonts w:ascii="Arial" w:hAnsi="Arial" w:cs="Arial"/>
          <w:b/>
          <w:sz w:val="20"/>
          <w:szCs w:val="20"/>
        </w:rPr>
      </w:pPr>
    </w:p>
    <w:p w:rsidR="00E01D09" w:rsidRPr="00910F7C" w:rsidRDefault="00BC133B" w:rsidP="00E01D09">
      <w:pPr>
        <w:pStyle w:val="1"/>
        <w:rPr>
          <w:rFonts w:ascii="Arial" w:hAnsi="Arial" w:cs="Arial"/>
          <w:b/>
          <w:sz w:val="20"/>
          <w:szCs w:val="20"/>
        </w:rPr>
      </w:pPr>
    </w:p>
    <w:p w:rsidR="00E01D09" w:rsidRPr="00910F7C" w:rsidRDefault="006A0A26" w:rsidP="00E01D09">
      <w:pPr>
        <w:pStyle w:val="1"/>
        <w:rPr>
          <w:rFonts w:ascii="Arial" w:hAnsi="Arial" w:cs="Arial"/>
          <w:b/>
          <w:bCs/>
          <w:sz w:val="20"/>
          <w:szCs w:val="20"/>
        </w:rPr>
      </w:pPr>
      <w:r w:rsidRPr="00910F7C">
        <w:rPr>
          <w:rFonts w:ascii="Arial" w:hAnsi="Arial" w:cs="Arial"/>
          <w:b/>
          <w:bCs/>
          <w:sz w:val="20"/>
          <w:szCs w:val="20"/>
        </w:rPr>
        <w:t>ПЕРЕЧЕНЬ</w:t>
      </w:r>
    </w:p>
    <w:p w:rsidR="00E01D09" w:rsidRPr="00910F7C" w:rsidRDefault="006A0A26" w:rsidP="00E01D09">
      <w:pPr>
        <w:jc w:val="center"/>
        <w:rPr>
          <w:rFonts w:ascii="Arial" w:hAnsi="Arial" w:cs="Arial"/>
          <w:b/>
          <w:sz w:val="20"/>
          <w:szCs w:val="20"/>
        </w:rPr>
      </w:pPr>
      <w:r w:rsidRPr="00910F7C">
        <w:rPr>
          <w:rFonts w:ascii="Arial" w:hAnsi="Arial" w:cs="Arial"/>
          <w:b/>
          <w:sz w:val="20"/>
          <w:szCs w:val="20"/>
        </w:rPr>
        <w:t>инсайдерской информации АО Банк Синара</w:t>
      </w:r>
    </w:p>
    <w:p w:rsidR="00E01D09" w:rsidRPr="00910F7C" w:rsidRDefault="006A0A26" w:rsidP="00E01D09">
      <w:pPr>
        <w:jc w:val="center"/>
        <w:rPr>
          <w:rFonts w:ascii="Arial" w:hAnsi="Arial" w:cs="Arial"/>
          <w:b/>
          <w:sz w:val="20"/>
          <w:szCs w:val="20"/>
        </w:rPr>
      </w:pPr>
      <w:r w:rsidRPr="00910F7C">
        <w:rPr>
          <w:rFonts w:ascii="Arial" w:hAnsi="Arial" w:cs="Arial"/>
          <w:b/>
          <w:sz w:val="20"/>
          <w:szCs w:val="20"/>
        </w:rPr>
        <w:t xml:space="preserve">Версия </w:t>
      </w:r>
      <w:r>
        <w:rPr>
          <w:rFonts w:ascii="Arial" w:hAnsi="Arial" w:cs="Arial"/>
          <w:b/>
          <w:sz w:val="20"/>
          <w:szCs w:val="20"/>
        </w:rPr>
        <w:t>9</w:t>
      </w:r>
      <w:r w:rsidRPr="00910F7C">
        <w:rPr>
          <w:rFonts w:ascii="Arial" w:hAnsi="Arial" w:cs="Arial"/>
          <w:b/>
          <w:sz w:val="20"/>
          <w:szCs w:val="20"/>
        </w:rPr>
        <w:t>.0</w:t>
      </w: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BC133B" w:rsidP="00E01D09">
      <w:pPr>
        <w:jc w:val="center"/>
        <w:rPr>
          <w:rFonts w:ascii="Arial" w:hAnsi="Arial" w:cs="Arial"/>
          <w:b/>
          <w:sz w:val="20"/>
          <w:szCs w:val="20"/>
        </w:rPr>
      </w:pPr>
    </w:p>
    <w:p w:rsidR="00E01D09" w:rsidRPr="00910F7C" w:rsidRDefault="006A0A26" w:rsidP="00E01D09">
      <w:pPr>
        <w:jc w:val="center"/>
        <w:rPr>
          <w:rFonts w:ascii="Arial" w:hAnsi="Arial" w:cs="Arial"/>
          <w:b/>
          <w:sz w:val="20"/>
          <w:szCs w:val="20"/>
        </w:rPr>
      </w:pPr>
      <w:r w:rsidRPr="00910F7C">
        <w:rPr>
          <w:rFonts w:ascii="Arial" w:hAnsi="Arial" w:cs="Arial"/>
          <w:b/>
          <w:sz w:val="20"/>
          <w:szCs w:val="20"/>
        </w:rPr>
        <w:t>г. Екатеринбург</w:t>
      </w:r>
    </w:p>
    <w:p w:rsidR="00E01D09" w:rsidRPr="00910F7C" w:rsidRDefault="006A0A26" w:rsidP="00E01D09">
      <w:pPr>
        <w:jc w:val="center"/>
        <w:rPr>
          <w:rFonts w:ascii="Arial" w:hAnsi="Arial" w:cs="Arial"/>
          <w:b/>
          <w:sz w:val="20"/>
          <w:szCs w:val="20"/>
        </w:rPr>
      </w:pPr>
      <w:r w:rsidRPr="00910F7C">
        <w:rPr>
          <w:rFonts w:ascii="Arial" w:hAnsi="Arial" w:cs="Arial"/>
          <w:b/>
          <w:sz w:val="20"/>
          <w:szCs w:val="20"/>
        </w:rPr>
        <w:t xml:space="preserve"> 202</w:t>
      </w:r>
      <w:r>
        <w:rPr>
          <w:rFonts w:ascii="Arial" w:hAnsi="Arial" w:cs="Arial"/>
          <w:b/>
          <w:sz w:val="20"/>
          <w:szCs w:val="20"/>
        </w:rPr>
        <w:t>5</w:t>
      </w:r>
      <w:r w:rsidRPr="00910F7C">
        <w:rPr>
          <w:rFonts w:ascii="Arial" w:hAnsi="Arial" w:cs="Arial"/>
          <w:b/>
          <w:sz w:val="20"/>
          <w:szCs w:val="20"/>
        </w:rPr>
        <w:t xml:space="preserve"> г.</w:t>
      </w:r>
    </w:p>
    <w:p w:rsidR="00E01D09" w:rsidRPr="00910F7C" w:rsidRDefault="006A0A26" w:rsidP="00E01D09">
      <w:pPr>
        <w:numPr>
          <w:ilvl w:val="0"/>
          <w:numId w:val="5"/>
        </w:numPr>
        <w:autoSpaceDE w:val="0"/>
        <w:autoSpaceDN w:val="0"/>
        <w:adjustRightInd w:val="0"/>
        <w:outlineLvl w:val="1"/>
        <w:rPr>
          <w:rFonts w:ascii="Arial" w:hAnsi="Arial" w:cs="Arial"/>
          <w:b/>
          <w:sz w:val="20"/>
          <w:szCs w:val="20"/>
        </w:rPr>
      </w:pPr>
      <w:r w:rsidRPr="00910F7C">
        <w:rPr>
          <w:rFonts w:ascii="Arial" w:hAnsi="Arial" w:cs="Arial"/>
          <w:b/>
          <w:sz w:val="20"/>
          <w:szCs w:val="20"/>
        </w:rPr>
        <w:br w:type="page"/>
      </w:r>
      <w:r w:rsidRPr="00910F7C">
        <w:rPr>
          <w:rFonts w:ascii="Arial" w:hAnsi="Arial" w:cs="Arial"/>
          <w:b/>
          <w:sz w:val="20"/>
          <w:szCs w:val="20"/>
        </w:rPr>
        <w:lastRenderedPageBreak/>
        <w:t xml:space="preserve">Общие положения </w:t>
      </w:r>
    </w:p>
    <w:p w:rsidR="00E01D09" w:rsidRPr="00D87F71" w:rsidRDefault="00BC133B" w:rsidP="00E01D09">
      <w:pPr>
        <w:autoSpaceDE w:val="0"/>
        <w:autoSpaceDN w:val="0"/>
        <w:adjustRightInd w:val="0"/>
        <w:ind w:left="360"/>
        <w:outlineLvl w:val="1"/>
        <w:rPr>
          <w:rFonts w:ascii="Arial" w:hAnsi="Arial" w:cs="Arial"/>
          <w:b/>
          <w:sz w:val="16"/>
          <w:szCs w:val="16"/>
        </w:rPr>
      </w:pPr>
    </w:p>
    <w:p w:rsidR="00E01D09" w:rsidRDefault="006A0A26" w:rsidP="00E01D09">
      <w:pPr>
        <w:autoSpaceDE w:val="0"/>
        <w:autoSpaceDN w:val="0"/>
        <w:adjustRightInd w:val="0"/>
        <w:ind w:firstLine="360"/>
        <w:jc w:val="both"/>
        <w:rPr>
          <w:rFonts w:ascii="Arial" w:hAnsi="Arial" w:cs="Arial"/>
          <w:sz w:val="20"/>
          <w:szCs w:val="20"/>
        </w:rPr>
      </w:pPr>
      <w:r w:rsidRPr="00910F7C">
        <w:rPr>
          <w:rFonts w:ascii="Arial" w:hAnsi="Arial" w:cs="Arial"/>
          <w:sz w:val="20"/>
          <w:szCs w:val="20"/>
        </w:rPr>
        <w:t xml:space="preserve">Перечень инсайдерской информации АО Банк Синара (далее по тексту – Перечень и Банк соответственно) разработан в соответствии с требованиями Федерального закона Российской Федерации от 27.07.2010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Федерального закона от 22.04.1996 №39-ФЗ «О рынке ценных бумаг» и </w:t>
      </w:r>
      <w:r w:rsidRPr="00E01D09">
        <w:rPr>
          <w:rFonts w:ascii="Arial" w:hAnsi="Arial" w:cs="Arial"/>
          <w:sz w:val="20"/>
          <w:szCs w:val="20"/>
        </w:rPr>
        <w:t>Указания Банка России от 30.09.2024 №6877-У  «О перечне инсайдерской информации юридических лиц, указанных в пунктах 1, 3, 4, 11 и 12 статьи 4 Федерального закона от 27 июля 2010 года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а также о порядке и сроках ее раскрытия».</w:t>
      </w:r>
    </w:p>
    <w:p w:rsidR="00E01D09" w:rsidRPr="00D87F71" w:rsidRDefault="00BC133B" w:rsidP="00E01D09">
      <w:pPr>
        <w:autoSpaceDE w:val="0"/>
        <w:autoSpaceDN w:val="0"/>
        <w:adjustRightInd w:val="0"/>
        <w:ind w:firstLine="360"/>
        <w:jc w:val="both"/>
        <w:rPr>
          <w:rFonts w:ascii="Arial" w:hAnsi="Arial" w:cs="Arial"/>
          <w:b/>
          <w:sz w:val="16"/>
          <w:szCs w:val="16"/>
        </w:rPr>
      </w:pPr>
    </w:p>
    <w:p w:rsidR="00E01D09" w:rsidRPr="00910F7C" w:rsidRDefault="006A0A26" w:rsidP="00944180">
      <w:pPr>
        <w:numPr>
          <w:ilvl w:val="0"/>
          <w:numId w:val="5"/>
        </w:numPr>
        <w:autoSpaceDE w:val="0"/>
        <w:autoSpaceDN w:val="0"/>
        <w:adjustRightInd w:val="0"/>
        <w:ind w:right="284"/>
        <w:jc w:val="both"/>
        <w:outlineLvl w:val="1"/>
        <w:rPr>
          <w:rFonts w:ascii="Arial" w:hAnsi="Arial" w:cs="Arial"/>
          <w:b/>
          <w:sz w:val="20"/>
          <w:szCs w:val="20"/>
        </w:rPr>
      </w:pPr>
      <w:r w:rsidRPr="00910F7C">
        <w:rPr>
          <w:rFonts w:ascii="Arial" w:hAnsi="Arial" w:cs="Arial"/>
          <w:b/>
          <w:sz w:val="20"/>
          <w:szCs w:val="20"/>
        </w:rPr>
        <w:t>Перечень инсайдерской информации Банка, действующего в качестве профессионального участника рынка ценных бумаг, осуществляющего в интересах клиентов операции с финансовыми инструментами, иностранной валютой и (или) товарами, допущенными к организованным торгам (в отношении которых подана заявка о допуске к организованным торгам), получивших инсайдерскую информацию от клиентов</w:t>
      </w:r>
    </w:p>
    <w:p w:rsidR="00E01D09" w:rsidRPr="00D87F71" w:rsidRDefault="00BC133B" w:rsidP="00E01D09">
      <w:pPr>
        <w:autoSpaceDE w:val="0"/>
        <w:autoSpaceDN w:val="0"/>
        <w:adjustRightInd w:val="0"/>
        <w:ind w:left="360"/>
        <w:jc w:val="both"/>
        <w:outlineLvl w:val="1"/>
        <w:rPr>
          <w:rFonts w:ascii="Arial" w:hAnsi="Arial" w:cs="Arial"/>
          <w:b/>
          <w:sz w:val="16"/>
          <w:szCs w:val="16"/>
        </w:rPr>
      </w:pP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9214"/>
      </w:tblGrid>
      <w:tr w:rsidR="00933BE4" w:rsidTr="00600D8B">
        <w:trPr>
          <w:jc w:val="center"/>
        </w:trPr>
        <w:tc>
          <w:tcPr>
            <w:tcW w:w="851" w:type="dxa"/>
            <w:vAlign w:val="center"/>
          </w:tcPr>
          <w:p w:rsidR="00E01D09" w:rsidRPr="00910F7C" w:rsidRDefault="006A0A26" w:rsidP="00E01D09">
            <w:pPr>
              <w:pStyle w:val="ConsPlusNormal"/>
              <w:jc w:val="center"/>
              <w:rPr>
                <w:b/>
              </w:rPr>
            </w:pPr>
            <w:r w:rsidRPr="00910F7C">
              <w:rPr>
                <w:b/>
              </w:rPr>
              <w:t>Номер строки</w:t>
            </w:r>
          </w:p>
        </w:tc>
        <w:tc>
          <w:tcPr>
            <w:tcW w:w="9214" w:type="dxa"/>
            <w:vAlign w:val="center"/>
          </w:tcPr>
          <w:p w:rsidR="00E01D09" w:rsidRPr="00910F7C" w:rsidRDefault="006A0A26" w:rsidP="00E01D09">
            <w:pPr>
              <w:pStyle w:val="ConsPlusNormal"/>
              <w:jc w:val="center"/>
              <w:rPr>
                <w:b/>
              </w:rPr>
            </w:pPr>
            <w:r w:rsidRPr="00910F7C">
              <w:rPr>
                <w:b/>
              </w:rPr>
              <w:t>Наименование инсайдерской информации</w:t>
            </w:r>
          </w:p>
        </w:tc>
      </w:tr>
      <w:tr w:rsidR="00933BE4" w:rsidTr="00600D8B">
        <w:trPr>
          <w:jc w:val="center"/>
        </w:trPr>
        <w:tc>
          <w:tcPr>
            <w:tcW w:w="851" w:type="dxa"/>
          </w:tcPr>
          <w:p w:rsidR="00E01D09" w:rsidRPr="00910F7C" w:rsidRDefault="00BC133B" w:rsidP="00586CFF">
            <w:pPr>
              <w:pStyle w:val="ConsPlusNormal"/>
              <w:numPr>
                <w:ilvl w:val="0"/>
                <w:numId w:val="23"/>
              </w:numPr>
              <w:ind w:hanging="720"/>
            </w:pPr>
          </w:p>
        </w:tc>
        <w:tc>
          <w:tcPr>
            <w:tcW w:w="9214" w:type="dxa"/>
          </w:tcPr>
          <w:p w:rsidR="00E01D09" w:rsidRPr="00586CFF" w:rsidRDefault="006A0A26" w:rsidP="00586CFF">
            <w:pPr>
              <w:autoSpaceDE w:val="0"/>
              <w:autoSpaceDN w:val="0"/>
              <w:adjustRightInd w:val="0"/>
              <w:ind w:firstLine="283"/>
              <w:jc w:val="both"/>
              <w:rPr>
                <w:rFonts w:ascii="Arial" w:hAnsi="Arial" w:cs="Arial"/>
                <w:bCs/>
                <w:sz w:val="20"/>
                <w:szCs w:val="20"/>
              </w:rPr>
            </w:pPr>
            <w:r w:rsidRPr="00586CFF">
              <w:rPr>
                <w:rFonts w:ascii="Arial" w:hAnsi="Arial" w:cs="Arial"/>
                <w:bCs/>
                <w:sz w:val="20"/>
                <w:szCs w:val="20"/>
              </w:rPr>
              <w:t>Информация, содержащаяся в поручениях клиентов на совершение сделок с ценными бумагами</w:t>
            </w:r>
          </w:p>
        </w:tc>
      </w:tr>
      <w:tr w:rsidR="00933BE4" w:rsidTr="00600D8B">
        <w:trPr>
          <w:jc w:val="center"/>
        </w:trPr>
        <w:tc>
          <w:tcPr>
            <w:tcW w:w="851" w:type="dxa"/>
          </w:tcPr>
          <w:p w:rsidR="00E01D09" w:rsidRPr="00910F7C" w:rsidRDefault="00BC133B" w:rsidP="00E01D09">
            <w:pPr>
              <w:pStyle w:val="ConsPlusNormal"/>
              <w:numPr>
                <w:ilvl w:val="0"/>
                <w:numId w:val="23"/>
              </w:numPr>
              <w:ind w:hanging="720"/>
              <w:jc w:val="center"/>
            </w:pPr>
          </w:p>
        </w:tc>
        <w:tc>
          <w:tcPr>
            <w:tcW w:w="9214" w:type="dxa"/>
          </w:tcPr>
          <w:p w:rsidR="00E01D09" w:rsidRPr="00586CFF" w:rsidRDefault="006A0A26" w:rsidP="00586CFF">
            <w:pPr>
              <w:autoSpaceDE w:val="0"/>
              <w:autoSpaceDN w:val="0"/>
              <w:adjustRightInd w:val="0"/>
              <w:ind w:firstLine="283"/>
              <w:jc w:val="both"/>
              <w:rPr>
                <w:rFonts w:ascii="Arial" w:hAnsi="Arial" w:cs="Arial"/>
                <w:bCs/>
                <w:sz w:val="20"/>
                <w:szCs w:val="20"/>
              </w:rPr>
            </w:pPr>
            <w:r w:rsidRPr="00586CFF">
              <w:rPr>
                <w:rFonts w:ascii="Arial" w:hAnsi="Arial" w:cs="Arial"/>
                <w:bCs/>
                <w:sz w:val="20"/>
                <w:szCs w:val="20"/>
              </w:rPr>
              <w:t>Информация, содержащаяся в поручениях клиентов на заключение договоров, являющихся производными финансовыми инструментами</w:t>
            </w:r>
          </w:p>
        </w:tc>
      </w:tr>
      <w:tr w:rsidR="00933BE4" w:rsidTr="00600D8B">
        <w:trPr>
          <w:jc w:val="center"/>
        </w:trPr>
        <w:tc>
          <w:tcPr>
            <w:tcW w:w="851" w:type="dxa"/>
          </w:tcPr>
          <w:p w:rsidR="00E01D09" w:rsidRPr="00910F7C" w:rsidRDefault="00BC133B" w:rsidP="00E01D09">
            <w:pPr>
              <w:pStyle w:val="ConsPlusNormal"/>
              <w:numPr>
                <w:ilvl w:val="0"/>
                <w:numId w:val="23"/>
              </w:numPr>
              <w:ind w:hanging="720"/>
              <w:jc w:val="center"/>
            </w:pPr>
          </w:p>
        </w:tc>
        <w:tc>
          <w:tcPr>
            <w:tcW w:w="9214" w:type="dxa"/>
          </w:tcPr>
          <w:p w:rsidR="00E01D09" w:rsidRPr="00586CFF" w:rsidRDefault="006A0A26" w:rsidP="00586CFF">
            <w:pPr>
              <w:autoSpaceDE w:val="0"/>
              <w:autoSpaceDN w:val="0"/>
              <w:adjustRightInd w:val="0"/>
              <w:ind w:firstLine="283"/>
              <w:jc w:val="both"/>
              <w:rPr>
                <w:rFonts w:ascii="Arial" w:hAnsi="Arial" w:cs="Arial"/>
                <w:bCs/>
                <w:sz w:val="20"/>
                <w:szCs w:val="20"/>
              </w:rPr>
            </w:pPr>
            <w:r w:rsidRPr="00586CFF">
              <w:rPr>
                <w:rFonts w:ascii="Arial" w:hAnsi="Arial" w:cs="Arial"/>
                <w:bCs/>
                <w:sz w:val="20"/>
                <w:szCs w:val="20"/>
              </w:rPr>
              <w:t>Информация, содержащаяся в поручениях клиентов на совершение сделок с товаром</w:t>
            </w:r>
          </w:p>
        </w:tc>
      </w:tr>
      <w:tr w:rsidR="00933BE4" w:rsidTr="00600D8B">
        <w:trPr>
          <w:jc w:val="center"/>
        </w:trPr>
        <w:tc>
          <w:tcPr>
            <w:tcW w:w="851" w:type="dxa"/>
          </w:tcPr>
          <w:p w:rsidR="00E01D09" w:rsidRPr="00910F7C" w:rsidRDefault="00BC133B" w:rsidP="00E01D09">
            <w:pPr>
              <w:pStyle w:val="ConsPlusNormal"/>
              <w:numPr>
                <w:ilvl w:val="0"/>
                <w:numId w:val="23"/>
              </w:numPr>
              <w:ind w:hanging="720"/>
              <w:jc w:val="center"/>
            </w:pPr>
          </w:p>
        </w:tc>
        <w:tc>
          <w:tcPr>
            <w:tcW w:w="9214" w:type="dxa"/>
          </w:tcPr>
          <w:p w:rsidR="00E01D09" w:rsidRPr="00586CFF" w:rsidRDefault="006A0A26" w:rsidP="00586CFF">
            <w:pPr>
              <w:autoSpaceDE w:val="0"/>
              <w:autoSpaceDN w:val="0"/>
              <w:adjustRightInd w:val="0"/>
              <w:ind w:firstLine="283"/>
              <w:jc w:val="both"/>
              <w:rPr>
                <w:rFonts w:ascii="Arial" w:hAnsi="Arial" w:cs="Arial"/>
                <w:bCs/>
                <w:sz w:val="20"/>
                <w:szCs w:val="20"/>
              </w:rPr>
            </w:pPr>
            <w:r w:rsidRPr="00586CFF">
              <w:rPr>
                <w:rFonts w:ascii="Arial" w:hAnsi="Arial" w:cs="Arial"/>
                <w:bCs/>
                <w:sz w:val="20"/>
                <w:szCs w:val="20"/>
              </w:rPr>
              <w:t>Информация, содержащаяся в поручениях клиентов на приобретение (покупку) или продажу иностранной валюты через организаторов торговли</w:t>
            </w:r>
          </w:p>
        </w:tc>
      </w:tr>
      <w:tr w:rsidR="00933BE4" w:rsidTr="00600D8B">
        <w:trPr>
          <w:jc w:val="center"/>
        </w:trPr>
        <w:tc>
          <w:tcPr>
            <w:tcW w:w="851" w:type="dxa"/>
          </w:tcPr>
          <w:p w:rsidR="00E01D09" w:rsidRPr="00910F7C" w:rsidRDefault="00BC133B" w:rsidP="00E01D09">
            <w:pPr>
              <w:pStyle w:val="ConsPlusNormal"/>
              <w:numPr>
                <w:ilvl w:val="0"/>
                <w:numId w:val="23"/>
              </w:numPr>
              <w:ind w:hanging="720"/>
              <w:jc w:val="center"/>
            </w:pPr>
          </w:p>
        </w:tc>
        <w:tc>
          <w:tcPr>
            <w:tcW w:w="9214" w:type="dxa"/>
          </w:tcPr>
          <w:p w:rsidR="00E01D09" w:rsidRPr="00586CFF" w:rsidRDefault="006A0A26" w:rsidP="00586CFF">
            <w:pPr>
              <w:autoSpaceDE w:val="0"/>
              <w:autoSpaceDN w:val="0"/>
              <w:adjustRightInd w:val="0"/>
              <w:ind w:firstLine="283"/>
              <w:jc w:val="both"/>
              <w:rPr>
                <w:rFonts w:ascii="Arial" w:hAnsi="Arial" w:cs="Arial"/>
                <w:bCs/>
                <w:sz w:val="20"/>
                <w:szCs w:val="20"/>
              </w:rPr>
            </w:pPr>
            <w:r w:rsidRPr="00586CFF">
              <w:rPr>
                <w:rFonts w:ascii="Arial" w:hAnsi="Arial" w:cs="Arial"/>
                <w:bCs/>
                <w:sz w:val="20"/>
                <w:szCs w:val="20"/>
              </w:rPr>
              <w:t>Информация об операциях Банка с иностранной валютой, связанных с проведением банковских операций в интересах клиентов, в случае если проведение таких операций влечет необходимость для Банка совершать операции на организованных торгах и проведение указанных операций может оказать существенное влияние на цену иностранной валюты</w:t>
            </w:r>
          </w:p>
        </w:tc>
      </w:tr>
      <w:tr w:rsidR="00933BE4" w:rsidTr="00600D8B">
        <w:trPr>
          <w:jc w:val="center"/>
        </w:trPr>
        <w:tc>
          <w:tcPr>
            <w:tcW w:w="851" w:type="dxa"/>
          </w:tcPr>
          <w:p w:rsidR="00E01D09" w:rsidRPr="00910F7C" w:rsidRDefault="00BC133B" w:rsidP="00E01D09">
            <w:pPr>
              <w:pStyle w:val="ConsPlusNormal"/>
              <w:numPr>
                <w:ilvl w:val="0"/>
                <w:numId w:val="23"/>
              </w:numPr>
              <w:ind w:hanging="720"/>
              <w:jc w:val="center"/>
            </w:pPr>
          </w:p>
        </w:tc>
        <w:tc>
          <w:tcPr>
            <w:tcW w:w="9214" w:type="dxa"/>
          </w:tcPr>
          <w:p w:rsidR="00E01D09" w:rsidRPr="00586CFF" w:rsidRDefault="006A0A26" w:rsidP="00586CFF">
            <w:pPr>
              <w:autoSpaceDE w:val="0"/>
              <w:autoSpaceDN w:val="0"/>
              <w:adjustRightInd w:val="0"/>
              <w:ind w:firstLine="283"/>
              <w:jc w:val="both"/>
              <w:rPr>
                <w:rFonts w:ascii="Arial" w:hAnsi="Arial" w:cs="Arial"/>
                <w:bCs/>
                <w:sz w:val="20"/>
                <w:szCs w:val="20"/>
              </w:rPr>
            </w:pPr>
            <w:r w:rsidRPr="00586CFF">
              <w:rPr>
                <w:rFonts w:ascii="Arial" w:hAnsi="Arial" w:cs="Arial"/>
                <w:bCs/>
                <w:sz w:val="20"/>
                <w:szCs w:val="20"/>
              </w:rPr>
              <w:t>Информация об операциях по счетам депо клиентов</w:t>
            </w:r>
          </w:p>
        </w:tc>
      </w:tr>
      <w:tr w:rsidR="00933BE4" w:rsidTr="00600D8B">
        <w:trPr>
          <w:jc w:val="center"/>
        </w:trPr>
        <w:tc>
          <w:tcPr>
            <w:tcW w:w="851" w:type="dxa"/>
          </w:tcPr>
          <w:p w:rsidR="00E01D09" w:rsidRPr="00DE50AB" w:rsidRDefault="00BC133B" w:rsidP="00E01D09">
            <w:pPr>
              <w:pStyle w:val="ConsPlusNormal"/>
              <w:numPr>
                <w:ilvl w:val="0"/>
                <w:numId w:val="23"/>
              </w:numPr>
              <w:ind w:hanging="720"/>
              <w:jc w:val="center"/>
            </w:pPr>
          </w:p>
        </w:tc>
        <w:tc>
          <w:tcPr>
            <w:tcW w:w="9214" w:type="dxa"/>
          </w:tcPr>
          <w:p w:rsidR="00E01D09" w:rsidRPr="00DE50AB" w:rsidRDefault="006A0A26" w:rsidP="00586CFF">
            <w:pPr>
              <w:autoSpaceDE w:val="0"/>
              <w:autoSpaceDN w:val="0"/>
              <w:adjustRightInd w:val="0"/>
              <w:ind w:firstLine="283"/>
              <w:jc w:val="both"/>
              <w:rPr>
                <w:rFonts w:ascii="Arial" w:hAnsi="Arial" w:cs="Arial"/>
                <w:bCs/>
                <w:sz w:val="20"/>
                <w:szCs w:val="20"/>
              </w:rPr>
            </w:pPr>
            <w:r w:rsidRPr="00DE50AB">
              <w:rPr>
                <w:rFonts w:ascii="Arial" w:hAnsi="Arial" w:cs="Arial"/>
                <w:bCs/>
                <w:sz w:val="20"/>
                <w:szCs w:val="20"/>
              </w:rPr>
              <w:t>Информация, полученная сотрудниками Банка, в ходе оказания клиенту услуг в рамках заключенных договоров андеррайтинга</w:t>
            </w:r>
          </w:p>
        </w:tc>
      </w:tr>
      <w:tr w:rsidR="00933BE4" w:rsidTr="00600D8B">
        <w:trPr>
          <w:jc w:val="center"/>
        </w:trPr>
        <w:tc>
          <w:tcPr>
            <w:tcW w:w="851" w:type="dxa"/>
          </w:tcPr>
          <w:p w:rsidR="00E01D09" w:rsidRPr="00DE50AB" w:rsidRDefault="00BC133B" w:rsidP="00E01D09">
            <w:pPr>
              <w:pStyle w:val="ConsPlusNormal"/>
              <w:numPr>
                <w:ilvl w:val="0"/>
                <w:numId w:val="23"/>
              </w:numPr>
              <w:ind w:hanging="720"/>
              <w:jc w:val="center"/>
            </w:pPr>
          </w:p>
        </w:tc>
        <w:tc>
          <w:tcPr>
            <w:tcW w:w="9214" w:type="dxa"/>
          </w:tcPr>
          <w:p w:rsidR="00E01D09" w:rsidRPr="00DE50AB" w:rsidRDefault="006A0A26" w:rsidP="00586CFF">
            <w:pPr>
              <w:autoSpaceDE w:val="0"/>
              <w:autoSpaceDN w:val="0"/>
              <w:adjustRightInd w:val="0"/>
              <w:ind w:firstLine="283"/>
              <w:jc w:val="both"/>
              <w:rPr>
                <w:rFonts w:ascii="Arial" w:hAnsi="Arial" w:cs="Arial"/>
                <w:bCs/>
                <w:sz w:val="20"/>
                <w:szCs w:val="20"/>
              </w:rPr>
            </w:pPr>
            <w:r w:rsidRPr="00DE50AB">
              <w:rPr>
                <w:rFonts w:ascii="Arial" w:hAnsi="Arial" w:cs="Arial"/>
                <w:bCs/>
                <w:sz w:val="20"/>
                <w:szCs w:val="20"/>
              </w:rPr>
              <w:t>Информация, содержащаяся в поданных клиентами сообщениях о намерении заключить договор на организованных торгах, содержащих условия такого договора.</w:t>
            </w:r>
          </w:p>
        </w:tc>
      </w:tr>
    </w:tbl>
    <w:p w:rsidR="00E01D09" w:rsidRPr="00DE50AB" w:rsidRDefault="00BC133B" w:rsidP="00E01D09">
      <w:pPr>
        <w:autoSpaceDE w:val="0"/>
        <w:autoSpaceDN w:val="0"/>
        <w:adjustRightInd w:val="0"/>
        <w:jc w:val="both"/>
        <w:outlineLvl w:val="1"/>
        <w:rPr>
          <w:rFonts w:ascii="Arial" w:hAnsi="Arial" w:cs="Arial"/>
          <w:b/>
          <w:sz w:val="16"/>
          <w:szCs w:val="16"/>
        </w:rPr>
      </w:pPr>
    </w:p>
    <w:p w:rsidR="00E01D09" w:rsidRPr="00DE50AB" w:rsidRDefault="006A0A26" w:rsidP="00944180">
      <w:pPr>
        <w:pStyle w:val="aa"/>
        <w:numPr>
          <w:ilvl w:val="0"/>
          <w:numId w:val="5"/>
        </w:numPr>
        <w:autoSpaceDE w:val="0"/>
        <w:autoSpaceDN w:val="0"/>
        <w:adjustRightInd w:val="0"/>
        <w:ind w:right="284"/>
        <w:jc w:val="both"/>
        <w:rPr>
          <w:rFonts w:ascii="Arial" w:hAnsi="Arial" w:cs="Arial"/>
          <w:b/>
          <w:sz w:val="20"/>
          <w:szCs w:val="20"/>
        </w:rPr>
      </w:pPr>
      <w:r w:rsidRPr="00DE50AB">
        <w:rPr>
          <w:rFonts w:ascii="Arial" w:hAnsi="Arial" w:cs="Arial"/>
          <w:b/>
          <w:sz w:val="20"/>
          <w:szCs w:val="20"/>
        </w:rPr>
        <w:t>Перечень инсайдерской информации Банка, как кредитной организации, заключающей договоры с клиентами о предоставлении кредита, гарантии, поручительства, которая известна ограниченному кругу лиц, и может оказать существенное влияние на цены финансовых инструментов, иностранной валюты, товаров, допущенных к организованным торгам (в отношении которых подана заявка о допуске к организованным торгам)</w:t>
      </w:r>
    </w:p>
    <w:p w:rsidR="00E01D09" w:rsidRPr="00DE50AB" w:rsidRDefault="00BC133B" w:rsidP="00E01D09">
      <w:pPr>
        <w:autoSpaceDE w:val="0"/>
        <w:autoSpaceDN w:val="0"/>
        <w:adjustRightInd w:val="0"/>
        <w:ind w:left="360"/>
        <w:jc w:val="both"/>
        <w:outlineLvl w:val="1"/>
        <w:rPr>
          <w:rFonts w:ascii="Arial" w:hAnsi="Arial" w:cs="Arial"/>
          <w:b/>
          <w:sz w:val="16"/>
          <w:szCs w:val="16"/>
        </w:rPr>
      </w:pP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6"/>
        <w:gridCol w:w="9214"/>
      </w:tblGrid>
      <w:tr w:rsidR="00933BE4" w:rsidTr="00944180">
        <w:trPr>
          <w:jc w:val="center"/>
        </w:trPr>
        <w:tc>
          <w:tcPr>
            <w:tcW w:w="851" w:type="dxa"/>
            <w:vAlign w:val="center"/>
          </w:tcPr>
          <w:p w:rsidR="00E01D09" w:rsidRPr="00DE50AB" w:rsidRDefault="006A0A26" w:rsidP="00E01D09">
            <w:pPr>
              <w:pStyle w:val="ConsPlusNormal"/>
              <w:jc w:val="center"/>
              <w:rPr>
                <w:b/>
              </w:rPr>
            </w:pPr>
            <w:r w:rsidRPr="00DE50AB">
              <w:rPr>
                <w:b/>
              </w:rPr>
              <w:t>Номер строки</w:t>
            </w:r>
          </w:p>
        </w:tc>
        <w:tc>
          <w:tcPr>
            <w:tcW w:w="9214" w:type="dxa"/>
            <w:vAlign w:val="center"/>
          </w:tcPr>
          <w:p w:rsidR="00E01D09" w:rsidRPr="00DE50AB" w:rsidRDefault="006A0A26" w:rsidP="00E01D09">
            <w:pPr>
              <w:pStyle w:val="ConsPlusNormal"/>
              <w:jc w:val="center"/>
              <w:rPr>
                <w:b/>
              </w:rPr>
            </w:pPr>
            <w:r w:rsidRPr="00DE50AB">
              <w:rPr>
                <w:b/>
              </w:rPr>
              <w:t>Наименование инсайдерской информации</w:t>
            </w:r>
          </w:p>
        </w:tc>
      </w:tr>
      <w:tr w:rsidR="00933BE4" w:rsidTr="00944180">
        <w:trPr>
          <w:jc w:val="center"/>
        </w:trPr>
        <w:tc>
          <w:tcPr>
            <w:tcW w:w="856" w:type="dxa"/>
          </w:tcPr>
          <w:p w:rsidR="00E01D09" w:rsidRPr="00DE50AB" w:rsidRDefault="00BC133B" w:rsidP="00E01D09">
            <w:pPr>
              <w:pStyle w:val="ConsPlusNormal"/>
              <w:numPr>
                <w:ilvl w:val="0"/>
                <w:numId w:val="24"/>
              </w:numPr>
              <w:ind w:hanging="708"/>
              <w:jc w:val="both"/>
            </w:pPr>
          </w:p>
        </w:tc>
        <w:tc>
          <w:tcPr>
            <w:tcW w:w="9214" w:type="dxa"/>
          </w:tcPr>
          <w:p w:rsidR="00E01D09" w:rsidRPr="00DE50AB" w:rsidRDefault="006A0A26" w:rsidP="00586CFF">
            <w:pPr>
              <w:autoSpaceDE w:val="0"/>
              <w:autoSpaceDN w:val="0"/>
              <w:adjustRightInd w:val="0"/>
              <w:ind w:firstLine="283"/>
              <w:jc w:val="both"/>
            </w:pPr>
            <w:r w:rsidRPr="00DE50AB">
              <w:rPr>
                <w:rFonts w:ascii="Arial" w:hAnsi="Arial" w:cs="Arial"/>
                <w:bCs/>
                <w:sz w:val="20"/>
                <w:szCs w:val="20"/>
              </w:rPr>
              <w:t>Информация о параметрах и условиях заключаемых договоров</w:t>
            </w:r>
          </w:p>
        </w:tc>
      </w:tr>
      <w:tr w:rsidR="00933BE4" w:rsidTr="00944180">
        <w:trPr>
          <w:jc w:val="center"/>
        </w:trPr>
        <w:tc>
          <w:tcPr>
            <w:tcW w:w="856" w:type="dxa"/>
          </w:tcPr>
          <w:p w:rsidR="00E01D09" w:rsidRPr="00DE50AB" w:rsidRDefault="00BC133B" w:rsidP="00E01D09">
            <w:pPr>
              <w:pStyle w:val="ConsPlusNormal"/>
              <w:numPr>
                <w:ilvl w:val="0"/>
                <w:numId w:val="24"/>
              </w:numPr>
              <w:ind w:hanging="720"/>
            </w:pPr>
          </w:p>
        </w:tc>
        <w:tc>
          <w:tcPr>
            <w:tcW w:w="9214" w:type="dxa"/>
          </w:tcPr>
          <w:p w:rsidR="00E01D09" w:rsidRPr="00DE50AB" w:rsidRDefault="006A0A26" w:rsidP="00586CFF">
            <w:pPr>
              <w:autoSpaceDE w:val="0"/>
              <w:autoSpaceDN w:val="0"/>
              <w:adjustRightInd w:val="0"/>
              <w:ind w:firstLine="283"/>
              <w:jc w:val="both"/>
              <w:rPr>
                <w:rFonts w:ascii="Arial" w:hAnsi="Arial" w:cs="Arial"/>
                <w:bCs/>
                <w:sz w:val="20"/>
                <w:szCs w:val="20"/>
              </w:rPr>
            </w:pPr>
            <w:r w:rsidRPr="00DE50AB">
              <w:rPr>
                <w:rFonts w:ascii="Arial" w:hAnsi="Arial" w:cs="Arial"/>
                <w:bCs/>
                <w:sz w:val="20"/>
                <w:szCs w:val="20"/>
              </w:rPr>
              <w:t>Информация о факте заключения и прекращения таких договоров</w:t>
            </w:r>
          </w:p>
        </w:tc>
      </w:tr>
      <w:tr w:rsidR="00933BE4" w:rsidTr="00944180">
        <w:trPr>
          <w:jc w:val="center"/>
        </w:trPr>
        <w:tc>
          <w:tcPr>
            <w:tcW w:w="856" w:type="dxa"/>
          </w:tcPr>
          <w:p w:rsidR="00E01D09" w:rsidRPr="00DE50AB" w:rsidRDefault="00BC133B" w:rsidP="00E01D09">
            <w:pPr>
              <w:pStyle w:val="ConsPlusNormal"/>
              <w:numPr>
                <w:ilvl w:val="0"/>
                <w:numId w:val="24"/>
              </w:numPr>
              <w:ind w:hanging="720"/>
            </w:pPr>
          </w:p>
        </w:tc>
        <w:tc>
          <w:tcPr>
            <w:tcW w:w="9214" w:type="dxa"/>
          </w:tcPr>
          <w:p w:rsidR="00E01D09" w:rsidRPr="00DE50AB" w:rsidRDefault="006A0A26" w:rsidP="00586CFF">
            <w:pPr>
              <w:autoSpaceDE w:val="0"/>
              <w:autoSpaceDN w:val="0"/>
              <w:adjustRightInd w:val="0"/>
              <w:ind w:firstLine="283"/>
              <w:jc w:val="both"/>
              <w:rPr>
                <w:rFonts w:ascii="Arial" w:hAnsi="Arial" w:cs="Arial"/>
                <w:bCs/>
                <w:sz w:val="20"/>
                <w:szCs w:val="20"/>
              </w:rPr>
            </w:pPr>
            <w:r w:rsidRPr="00DE50AB">
              <w:rPr>
                <w:rFonts w:ascii="Arial" w:hAnsi="Arial" w:cs="Arial"/>
                <w:bCs/>
                <w:sz w:val="20"/>
                <w:szCs w:val="20"/>
              </w:rPr>
              <w:t>Информация, составляющая бухгалтерскую (финансовую) отчетность клиента за отчетный период, которая ранее не была раскрыта</w:t>
            </w:r>
          </w:p>
        </w:tc>
      </w:tr>
      <w:tr w:rsidR="00933BE4" w:rsidTr="00944180">
        <w:trPr>
          <w:jc w:val="center"/>
        </w:trPr>
        <w:tc>
          <w:tcPr>
            <w:tcW w:w="856" w:type="dxa"/>
          </w:tcPr>
          <w:p w:rsidR="00E01D09" w:rsidRPr="00DE50AB" w:rsidRDefault="00BC133B" w:rsidP="00E01D09">
            <w:pPr>
              <w:pStyle w:val="ConsPlusNormal"/>
              <w:numPr>
                <w:ilvl w:val="0"/>
                <w:numId w:val="24"/>
              </w:numPr>
              <w:ind w:hanging="720"/>
            </w:pPr>
          </w:p>
        </w:tc>
        <w:tc>
          <w:tcPr>
            <w:tcW w:w="9214" w:type="dxa"/>
          </w:tcPr>
          <w:p w:rsidR="00E01D09" w:rsidRPr="00DE50AB" w:rsidRDefault="006A0A26" w:rsidP="00586CFF">
            <w:pPr>
              <w:autoSpaceDE w:val="0"/>
              <w:autoSpaceDN w:val="0"/>
              <w:adjustRightInd w:val="0"/>
              <w:ind w:firstLine="283"/>
              <w:jc w:val="both"/>
              <w:rPr>
                <w:rFonts w:ascii="Arial" w:hAnsi="Arial" w:cs="Arial"/>
                <w:bCs/>
                <w:sz w:val="20"/>
                <w:szCs w:val="20"/>
              </w:rPr>
            </w:pPr>
            <w:r w:rsidRPr="00DE50AB">
              <w:rPr>
                <w:rFonts w:ascii="Arial" w:hAnsi="Arial" w:cs="Arial"/>
                <w:bCs/>
                <w:sz w:val="20"/>
                <w:szCs w:val="20"/>
              </w:rPr>
              <w:t>Иная информация о клиенте (его деятельности), которая ранее не была раскрыта, полученная для рассмотрения возможности заключения договора, а также в течение срока его действия</w:t>
            </w:r>
          </w:p>
        </w:tc>
      </w:tr>
    </w:tbl>
    <w:p w:rsidR="00E01D09" w:rsidRPr="00DE50AB" w:rsidRDefault="006A0A26" w:rsidP="00E01D09">
      <w:pPr>
        <w:pStyle w:val="aa"/>
        <w:numPr>
          <w:ilvl w:val="0"/>
          <w:numId w:val="5"/>
        </w:numPr>
        <w:autoSpaceDE w:val="0"/>
        <w:autoSpaceDN w:val="0"/>
        <w:adjustRightInd w:val="0"/>
        <w:rPr>
          <w:rFonts w:ascii="Arial" w:hAnsi="Arial" w:cs="Arial"/>
          <w:b/>
          <w:sz w:val="20"/>
          <w:szCs w:val="20"/>
        </w:rPr>
      </w:pPr>
      <w:bookmarkStart w:id="3" w:name="Par52"/>
      <w:bookmarkStart w:id="4" w:name="Par55"/>
      <w:bookmarkStart w:id="5" w:name="Par65"/>
      <w:bookmarkEnd w:id="3"/>
      <w:bookmarkEnd w:id="4"/>
      <w:bookmarkEnd w:id="5"/>
      <w:r w:rsidRPr="00DE50AB">
        <w:rPr>
          <w:rFonts w:ascii="Arial" w:hAnsi="Arial" w:cs="Arial"/>
          <w:b/>
          <w:bCs/>
          <w:sz w:val="20"/>
          <w:szCs w:val="20"/>
        </w:rPr>
        <w:lastRenderedPageBreak/>
        <w:t>Перечень инсайдерской информации  Банка  как эмитента, эмиссионные ценные бумаги которого допущены к организованным торгам или в отношении эмиссионных ценных бумаг которого подана заявка о допуске к организованным торгам</w:t>
      </w:r>
    </w:p>
    <w:p w:rsidR="00E01D09" w:rsidRPr="00DE50AB" w:rsidRDefault="00BC133B" w:rsidP="00E01D09">
      <w:pPr>
        <w:autoSpaceDE w:val="0"/>
        <w:autoSpaceDN w:val="0"/>
        <w:adjustRightInd w:val="0"/>
        <w:rPr>
          <w:rFonts w:ascii="Arial" w:hAnsi="Arial" w:cs="Arial"/>
          <w:b/>
          <w:sz w:val="20"/>
          <w:szCs w:val="20"/>
        </w:rPr>
      </w:pPr>
    </w:p>
    <w:tbl>
      <w:tblPr>
        <w:tblW w:w="10360" w:type="dxa"/>
        <w:jc w:val="center"/>
        <w:tblLayout w:type="fixed"/>
        <w:tblCellMar>
          <w:top w:w="102" w:type="dxa"/>
          <w:left w:w="62" w:type="dxa"/>
          <w:bottom w:w="102" w:type="dxa"/>
          <w:right w:w="62" w:type="dxa"/>
        </w:tblCellMar>
        <w:tblLook w:val="0000" w:firstRow="0" w:lastRow="0" w:firstColumn="0" w:lastColumn="0" w:noHBand="0" w:noVBand="0"/>
      </w:tblPr>
      <w:tblGrid>
        <w:gridCol w:w="836"/>
        <w:gridCol w:w="9168"/>
        <w:gridCol w:w="356"/>
      </w:tblGrid>
      <w:tr w:rsidR="00933BE4" w:rsidTr="00944180">
        <w:trPr>
          <w:gridAfter w:val="1"/>
          <w:wAfter w:w="360" w:type="dxa"/>
          <w:jc w:val="center"/>
        </w:trPr>
        <w:tc>
          <w:tcPr>
            <w:tcW w:w="851" w:type="dxa"/>
            <w:tcBorders>
              <w:top w:val="single" w:sz="4" w:space="0" w:color="auto"/>
              <w:left w:val="single" w:sz="4" w:space="0" w:color="auto"/>
              <w:bottom w:val="single" w:sz="4" w:space="0" w:color="auto"/>
              <w:right w:val="single" w:sz="4" w:space="0" w:color="auto"/>
            </w:tcBorders>
            <w:vAlign w:val="center"/>
          </w:tcPr>
          <w:p w:rsidR="00600D8B" w:rsidRPr="00DE50AB" w:rsidRDefault="006A0A26" w:rsidP="00600D8B">
            <w:pPr>
              <w:pStyle w:val="ConsPlusNormal"/>
              <w:jc w:val="center"/>
              <w:rPr>
                <w:b/>
              </w:rPr>
            </w:pPr>
            <w:r w:rsidRPr="00DE50AB">
              <w:rPr>
                <w:b/>
              </w:rPr>
              <w:t>Номер строки</w:t>
            </w:r>
          </w:p>
        </w:tc>
        <w:tc>
          <w:tcPr>
            <w:tcW w:w="9355" w:type="dxa"/>
            <w:tcBorders>
              <w:top w:val="single" w:sz="4" w:space="0" w:color="auto"/>
              <w:left w:val="single" w:sz="4" w:space="0" w:color="auto"/>
              <w:bottom w:val="single" w:sz="4" w:space="0" w:color="auto"/>
              <w:right w:val="single" w:sz="4" w:space="0" w:color="auto"/>
            </w:tcBorders>
            <w:vAlign w:val="center"/>
          </w:tcPr>
          <w:p w:rsidR="00600D8B" w:rsidRPr="00DE50AB" w:rsidRDefault="006A0A26" w:rsidP="00600D8B">
            <w:pPr>
              <w:pStyle w:val="ConsPlusNormal"/>
              <w:jc w:val="center"/>
              <w:rPr>
                <w:b/>
              </w:rPr>
            </w:pPr>
            <w:r w:rsidRPr="00DE50AB">
              <w:rPr>
                <w:b/>
              </w:rPr>
              <w:t>Наименование инсайдерской информации</w:t>
            </w: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pPr>
              <w:autoSpaceDE w:val="0"/>
              <w:autoSpaceDN w:val="0"/>
              <w:adjustRightInd w:val="0"/>
              <w:rPr>
                <w:rFonts w:ascii="Arial" w:hAnsi="Arial" w:cs="Arial"/>
                <w:bCs/>
                <w:sz w:val="20"/>
                <w:szCs w:val="20"/>
              </w:rPr>
            </w:pPr>
            <w:bookmarkStart w:id="6" w:name="_Hlk209539232"/>
            <w:r>
              <w:rPr>
                <w:rFonts w:ascii="Arial" w:hAnsi="Arial" w:cs="Arial"/>
                <w:bCs/>
                <w:sz w:val="20"/>
                <w:szCs w:val="20"/>
              </w:rPr>
              <w:t>4</w:t>
            </w:r>
            <w:r w:rsidRPr="00443E83">
              <w:rPr>
                <w:rFonts w:ascii="Arial" w:hAnsi="Arial" w:cs="Arial"/>
                <w:bCs/>
                <w:sz w:val="20"/>
                <w:szCs w:val="20"/>
              </w:rPr>
              <w:t>.1</w:t>
            </w:r>
          </w:p>
        </w:tc>
        <w:tc>
          <w:tcPr>
            <w:tcW w:w="9355"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ind w:firstLine="283"/>
              <w:jc w:val="both"/>
              <w:rPr>
                <w:rFonts w:ascii="Arial" w:hAnsi="Arial" w:cs="Arial"/>
                <w:bCs/>
                <w:sz w:val="20"/>
                <w:szCs w:val="20"/>
              </w:rPr>
            </w:pPr>
            <w:r w:rsidRPr="00E01D09">
              <w:rPr>
                <w:rFonts w:ascii="Arial" w:hAnsi="Arial" w:cs="Arial"/>
                <w:bCs/>
                <w:sz w:val="20"/>
                <w:szCs w:val="20"/>
              </w:rPr>
              <w:t>Информация, составляющая сведения, предусмотренные подпунктами 13.9.1 - 13.9.37 пункта 13.9 Положения Банка России от 27 марта 2020 года N 714-П "О раскрытии информации эмитентами эмиссионных ценных бумаг" (далее - Положение Банка России N 714-П)</w:t>
            </w:r>
          </w:p>
        </w:tc>
        <w:tc>
          <w:tcPr>
            <w:tcW w:w="154" w:type="dxa"/>
          </w:tcPr>
          <w:p w:rsidR="00E01D09" w:rsidRDefault="00BC133B">
            <w:pPr>
              <w:autoSpaceDE w:val="0"/>
              <w:autoSpaceDN w:val="0"/>
              <w:adjustRightInd w:val="0"/>
              <w:ind w:firstLine="283"/>
              <w:jc w:val="both"/>
              <w:rPr>
                <w:rFonts w:ascii="Arial" w:hAnsi="Arial" w:cs="Arial"/>
                <w:bCs/>
                <w:sz w:val="20"/>
                <w:szCs w:val="20"/>
              </w:rPr>
            </w:pPr>
          </w:p>
          <w:p w:rsidR="00E01D09" w:rsidRDefault="00BC133B">
            <w:pPr>
              <w:autoSpaceDE w:val="0"/>
              <w:autoSpaceDN w:val="0"/>
              <w:adjustRightInd w:val="0"/>
              <w:ind w:firstLine="283"/>
              <w:jc w:val="both"/>
              <w:rPr>
                <w:rFonts w:ascii="Arial" w:hAnsi="Arial" w:cs="Arial"/>
                <w:bCs/>
                <w:sz w:val="20"/>
                <w:szCs w:val="20"/>
              </w:rPr>
            </w:pPr>
          </w:p>
          <w:p w:rsidR="00E01D09" w:rsidRPr="00443E83" w:rsidRDefault="00BC133B">
            <w:pPr>
              <w:autoSpaceDE w:val="0"/>
              <w:autoSpaceDN w:val="0"/>
              <w:adjustRightInd w:val="0"/>
              <w:ind w:firstLine="283"/>
              <w:jc w:val="both"/>
              <w:rPr>
                <w:rFonts w:ascii="Arial" w:hAnsi="Arial" w:cs="Arial"/>
                <w:bCs/>
                <w:sz w:val="20"/>
                <w:szCs w:val="20"/>
              </w:rPr>
            </w:pPr>
          </w:p>
        </w:tc>
      </w:tr>
      <w:bookmarkEnd w:id="6"/>
      <w:tr w:rsidR="00933BE4" w:rsidTr="00944180">
        <w:trPr>
          <w:jc w:val="center"/>
        </w:trPr>
        <w:tc>
          <w:tcPr>
            <w:tcW w:w="851" w:type="dxa"/>
            <w:tcBorders>
              <w:top w:val="single" w:sz="4" w:space="0" w:color="auto"/>
              <w:left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.2</w:t>
            </w:r>
          </w:p>
        </w:tc>
        <w:tc>
          <w:tcPr>
            <w:tcW w:w="9355" w:type="dxa"/>
            <w:tcBorders>
              <w:top w:val="single" w:sz="4" w:space="0" w:color="auto"/>
              <w:left w:val="single" w:sz="4" w:space="0" w:color="auto"/>
              <w:right w:val="single" w:sz="4" w:space="0" w:color="auto"/>
            </w:tcBorders>
          </w:tcPr>
          <w:p w:rsidR="00E01D09" w:rsidRDefault="006A0A26" w:rsidP="00E01D09">
            <w:pPr>
              <w:pStyle w:val="ConsPlusNormal"/>
              <w:ind w:firstLine="284"/>
              <w:jc w:val="both"/>
              <w:rPr>
                <w:sz w:val="24"/>
                <w:szCs w:val="22"/>
              </w:rPr>
            </w:pPr>
            <w:r>
              <w:t>Информация о принятии эмитентом, являющимся кредитной организацией, решения о полном (частичном) прекращении обязательств по выплате основного долга, по невыплаченным процентам и по финансовым санкциям за неисполнение обязательств по субординированным облигационным займам</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.3</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Информация о принятии эмитентом, являющимся кредитной организацией, решения об отказе в одностороннем порядке от уплаты процента (купона) по субординированным облигационным займам</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.4</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Информация, составляющая годовую консолидированную финансовую отчетность (финансовую отчетность) эмитента, промежуточную консолидированную финансовую отчетность (финансовую отчетность) эмитента, составленную за отчетный период, состоящий из 6 месяцев отчетного года, а также информация, содержащаяся в аудиторских заключениях, подготовленных в отношении указанной отчетности, или ином документе, составляемом по результатам проверки промежуточной консолидированной финансовой отчетности (финансовой отчетности) в соответствии со стандартами аудиторской деятельности</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.5</w:t>
            </w:r>
          </w:p>
        </w:tc>
        <w:tc>
          <w:tcPr>
            <w:tcW w:w="9355" w:type="dxa"/>
            <w:tcBorders>
              <w:top w:val="single" w:sz="4" w:space="0" w:color="auto"/>
              <w:left w:val="single" w:sz="4" w:space="0" w:color="auto"/>
              <w:bottom w:val="single" w:sz="4" w:space="0" w:color="auto"/>
              <w:right w:val="single" w:sz="4" w:space="0" w:color="auto"/>
            </w:tcBorders>
          </w:tcPr>
          <w:p w:rsidR="00E01D09" w:rsidRPr="00D376DF" w:rsidRDefault="006A0A26" w:rsidP="00E01D09">
            <w:pPr>
              <w:pStyle w:val="ConsPlusNormal"/>
              <w:ind w:firstLine="284"/>
              <w:jc w:val="both"/>
            </w:pPr>
            <w:r w:rsidRPr="00D376DF">
              <w:t>Информация, содержащаяся в годовых отчетах акционерного общества, являющегося эмитентом, за исключением информации, которая ранее уже была раскрыта</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.6</w:t>
            </w:r>
          </w:p>
        </w:tc>
        <w:tc>
          <w:tcPr>
            <w:tcW w:w="9355" w:type="dxa"/>
            <w:tcBorders>
              <w:top w:val="single" w:sz="4" w:space="0" w:color="auto"/>
              <w:left w:val="single" w:sz="4" w:space="0" w:color="auto"/>
              <w:bottom w:val="single" w:sz="4" w:space="0" w:color="auto"/>
              <w:right w:val="single" w:sz="4" w:space="0" w:color="auto"/>
            </w:tcBorders>
          </w:tcPr>
          <w:p w:rsidR="00E01D09" w:rsidRPr="00D376DF" w:rsidRDefault="006A0A26" w:rsidP="00E01D09">
            <w:pPr>
              <w:pStyle w:val="ConsPlusNormal"/>
              <w:ind w:firstLine="284"/>
              <w:jc w:val="both"/>
            </w:pPr>
            <w:r w:rsidRPr="00D376DF">
              <w:t>Информация, составляющая годовую бухгалтерскую (финансовую) отчетность эмитента, вместе с информацией, содержащейся в аудиторском заключении, подготовленном в отношении указанной отчетности, если в отношении указанной отчетности проведен аудит</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.7</w:t>
            </w:r>
          </w:p>
        </w:tc>
        <w:tc>
          <w:tcPr>
            <w:tcW w:w="9355" w:type="dxa"/>
            <w:tcBorders>
              <w:top w:val="single" w:sz="4" w:space="0" w:color="auto"/>
              <w:left w:val="single" w:sz="4" w:space="0" w:color="auto"/>
              <w:bottom w:val="single" w:sz="4" w:space="0" w:color="auto"/>
              <w:right w:val="single" w:sz="4" w:space="0" w:color="auto"/>
            </w:tcBorders>
          </w:tcPr>
          <w:p w:rsidR="00E01D09" w:rsidRPr="00D376DF" w:rsidRDefault="006A0A26" w:rsidP="00E01D09">
            <w:pPr>
              <w:pStyle w:val="ConsPlusNormal"/>
              <w:ind w:firstLine="284"/>
              <w:jc w:val="both"/>
            </w:pPr>
            <w:r w:rsidRPr="00D376DF">
              <w:t>Информация, составляющая промежуточную бухгалтерскую (финансовую) отчетность эмитента за отчетный период, состоящий из 3, 6 или 9 месяцев отчетного года, вместе с информацией, содержащейся в аудиторских заключениях, подготовленных в отношении указанной отчетности, в случае если в отношении указанной отчетности проведен аудит</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w:t>
            </w:r>
            <w:r>
              <w:rPr>
                <w:rFonts w:ascii="Arial" w:hAnsi="Arial" w:cs="Arial"/>
                <w:bCs/>
                <w:sz w:val="20"/>
                <w:szCs w:val="20"/>
              </w:rPr>
              <w:t>8</w:t>
            </w:r>
          </w:p>
        </w:tc>
        <w:tc>
          <w:tcPr>
            <w:tcW w:w="9355" w:type="dxa"/>
            <w:tcBorders>
              <w:top w:val="single" w:sz="4" w:space="0" w:color="auto"/>
              <w:left w:val="single" w:sz="4" w:space="0" w:color="auto"/>
              <w:bottom w:val="single" w:sz="4" w:space="0" w:color="auto"/>
              <w:right w:val="single" w:sz="4" w:space="0" w:color="auto"/>
            </w:tcBorders>
          </w:tcPr>
          <w:p w:rsidR="00E01D09" w:rsidRPr="00D376DF" w:rsidRDefault="006A0A26" w:rsidP="00E01D09">
            <w:pPr>
              <w:pStyle w:val="ConsPlusNormal"/>
              <w:ind w:firstLine="284"/>
              <w:jc w:val="both"/>
            </w:pPr>
            <w:r w:rsidRPr="00D376DF">
              <w:t>Информация, составляющая консолидированную финансовую отчетность (финансовую отчетность) и бухгалтерскую (финансовую) отчетность, составленную за периоды времени, отличные от указанных в строках 4.4, 4.6 - 4.8 настоящего Перечня, раскрытие которой может оказать существенное влияние на цену ценных бумаг эмитента, допущенных к организованным торгам (в отношении которых подана заявка о допуске к организованным торгам)</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w:t>
            </w:r>
            <w:r>
              <w:rPr>
                <w:rFonts w:ascii="Arial" w:hAnsi="Arial" w:cs="Arial"/>
                <w:bCs/>
                <w:sz w:val="20"/>
                <w:szCs w:val="20"/>
              </w:rPr>
              <w:t>9</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Информация, содержащаяся в проспекте ценных бумаг эмитента, за исключением информации, которая ранее уже была раскрыта</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0</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Информация, составляющая условия размещения ценных бумаг, определенные эмитентом в отдельном документе, за исключением информации, которая ранее уже была раскрыта (в случае отсутствия проспекта ценных бумаг или отсутствия в проспекте ценных бумаг условий их размещения)</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1</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Информация о заключении эмитентом договора (сделки), за исключением договоров (сделок), предусмотренных подпунктами 13.9.21, 13.9.22 и 13.9.27 пункта 13.9 Положения Банка России N 714-П, если заключение такого договора (сделки) может оказать существенное влияние на цену ценных бумаг эмитента, допущенных к организованным торгам (в отношении которых подана заявка о допуске к организованным торгам)</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2</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 xml:space="preserve">Информация о принятии судом, арбитражным судом, Федеральной службой судебных приставов обеспечительных мер (в том числе наложении ареста) в отношении денежных средств или иного имущества, принадлежащего эмитенту, контролирующей его организации, подконтрольной эмитенту организации, имеющей для него существенное значение, либо </w:t>
            </w:r>
            <w:r w:rsidRPr="00586CFF">
              <w:lastRenderedPageBreak/>
              <w:t>предоставившему обеспечение по допущенным к организованным торгам (в отношении которых подана заявка о допуске к организованным торгам) облигациям эмитента лицу, не являющемуся Российской Федерацией, предоставившей государственную гарантию Российской Федерации, субъектом Российской Федерации, предоставившим государственную гарантию субъекта Российской Федерации, или муниципальным образованием, предоставившим муниципальную гарантию, составляющих 10 или более процентов балансовой стоимости активов указанных лиц на день окончания последнего завершенного отчетного периода, предшествующего принятию обеспечительных мер</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3</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586CFF">
              <w:t>Информация о приобретении лицом или прекращении у лица права прямо или косвенно (через подконтрольных ему лиц) самостоятельно или совместно с иными лицами, связанными с ним договором доверительного управления имуществом, и (или) простого товарищества, и (или) поручения, и (или) акционерным соглашением, и (или) иным соглашением, предметом которого является осуществление прав, удостоверенных акциями (долями) организации, предоставившей поручительство, гарантию или залог по облигациям эмитента, допущенным к организованным торгам (в отношении которых подана заявка о допуске к организованным торгам), если лицо, предоставившее такое поручительство, гарантию или залог по таким облигациям, не является Российской Федерацией, предоставившей государственную гарантию Российской Федерации, субъектом Российской Федерации, предоставившим государственную гарантию субъекта Российской Федерации, или муниципальным образованием, предоставившим муниципальную гарантию, распоряжаться определенным количеством голосов, приходящихся на голосующие акции (доли), составляющие ее уставный капитал, если указанное количество голосов составляет 5 процентов либо стало больше или меньше 5, 10, 15, 20, 25, 30, 50, 75 или 95 процентов общего количества голосов, приходящихся на голосующие акции (доли), составляющие уставный капитал указанной организации</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4</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6770AC">
              <w:t>Информация об обстоятельствах, предусмотренных абзацем вторым подпункта 23 пункта 1 статьи 2 Федерального закона "О рынке ценных бумаг", в зависимости от наступления или ненаступления которых осуществляются либо не осуществляются выплаты по структурным облигациям эмитента, допущенным к организованным торгам (в отношении которых подана заявка о допуске к организованным торгам) (включая выплаты при погашении структурных облигаций) (далее - обстоятельства), с указанием числовых значений (параметров, условий) или порядка их определения, а также о размере выплат по структурной облигации (включая размер выплат при погашении структурной облигации) или порядке его определения (в случае если такая информация содержится в решении о выпуске структурных облигаций)</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5</w:t>
            </w:r>
          </w:p>
        </w:tc>
        <w:tc>
          <w:tcPr>
            <w:tcW w:w="9355" w:type="dxa"/>
            <w:tcBorders>
              <w:top w:val="single" w:sz="4" w:space="0" w:color="auto"/>
              <w:left w:val="single" w:sz="4" w:space="0" w:color="auto"/>
              <w:right w:val="single" w:sz="4" w:space="0" w:color="auto"/>
            </w:tcBorders>
          </w:tcPr>
          <w:p w:rsidR="00E01D09" w:rsidRDefault="006A0A26" w:rsidP="00E01D09">
            <w:pPr>
              <w:pStyle w:val="ConsPlusNormal"/>
              <w:ind w:firstLine="284"/>
              <w:jc w:val="both"/>
            </w:pPr>
            <w:r w:rsidRPr="006770AC">
              <w:t>Информация о числовых значениях (параметрах, условиях) обстоятельств или порядке их определения, а также о размере выплат по структурной облигации (включая размер выплат при погашении структурной облигации) или порядке его определения, если они устанавливаются уполномоченным органом эмитента до начала размещения структурных облигаций в соответствии с подпунктами 1 и 2 пункта 3 статьи 27.1-1 Федерального закона "О рынке ценных бумаг" (в случае если такая информация не содержится в решении о выпуске структурных облигаций)</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443E83"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443E83">
              <w:rPr>
                <w:rFonts w:ascii="Arial" w:hAnsi="Arial" w:cs="Arial"/>
                <w:bCs/>
                <w:sz w:val="20"/>
                <w:szCs w:val="20"/>
              </w:rPr>
              <w:t>.1</w:t>
            </w:r>
            <w:r>
              <w:rPr>
                <w:rFonts w:ascii="Arial" w:hAnsi="Arial" w:cs="Arial"/>
                <w:bCs/>
                <w:sz w:val="20"/>
                <w:szCs w:val="20"/>
              </w:rPr>
              <w:t>6</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6770AC">
              <w:t>Информация, поступившая эмитенту от органов предварительного следствия или органов дознания, о возбуждении уголовного дела в отношении лица, входящего в состав органов управления эмитента, организации, контролирующей эмитента, подконтрольной эмитенту организации, имеющей для него существенное значение, либо лица, предоставившего обеспечение по облигациям эмитента, допущенным к организованным торгам (в отношении которых подана заявка о допуске к организованным торгам)</w:t>
            </w:r>
          </w:p>
        </w:tc>
        <w:tc>
          <w:tcPr>
            <w:tcW w:w="154" w:type="dxa"/>
          </w:tcPr>
          <w:p w:rsidR="00E01D09" w:rsidRPr="00443E83"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FB58ED"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FB58ED">
              <w:rPr>
                <w:rFonts w:ascii="Arial" w:hAnsi="Arial" w:cs="Arial"/>
                <w:bCs/>
                <w:sz w:val="20"/>
                <w:szCs w:val="20"/>
              </w:rPr>
              <w:t>.1</w:t>
            </w:r>
            <w:r>
              <w:rPr>
                <w:rFonts w:ascii="Arial" w:hAnsi="Arial" w:cs="Arial"/>
                <w:bCs/>
                <w:sz w:val="20"/>
                <w:szCs w:val="20"/>
              </w:rPr>
              <w:t>7</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6770AC">
              <w:t>Информация, содержащаяся в формах отчетности, указанных в строках 17, 18, 22, 23, 25 - 27, 30 - 32, 34 - 39, 45, 47, 49, 51, 54, 63, 66, 68 - 71, 73, 89, 127 приложения 2 к Указанию Банка России от 10 апреля 2023 года N 6406-У "О формах, сроках, порядке составления и представления отчетности кредитных организаций (банковских групп) в Центральный банк Российской Федерации, а также о перечне информации о деятельности кредитных организаций (банковских групп)", за исключением информации, которая ранее уже была раскрыта (для эмитентов, являющихся кредитными организациями (головными кредитными организациями банковских групп)</w:t>
            </w:r>
          </w:p>
        </w:tc>
        <w:tc>
          <w:tcPr>
            <w:tcW w:w="154" w:type="dxa"/>
          </w:tcPr>
          <w:p w:rsidR="00E01D09" w:rsidRPr="00FB58ED"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FB58ED"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FB58ED">
              <w:rPr>
                <w:rFonts w:ascii="Arial" w:hAnsi="Arial" w:cs="Arial"/>
                <w:bCs/>
                <w:sz w:val="20"/>
                <w:szCs w:val="20"/>
              </w:rPr>
              <w:t>.1</w:t>
            </w:r>
            <w:r>
              <w:rPr>
                <w:rFonts w:ascii="Arial" w:hAnsi="Arial" w:cs="Arial"/>
                <w:bCs/>
                <w:sz w:val="20"/>
                <w:szCs w:val="20"/>
              </w:rPr>
              <w:t>8</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6770AC">
              <w:t xml:space="preserve">Информация, содержащаяся в приложениях 1 - 5 к Указанию Банка России от 9 февраля 2009 года N 2181-У "О порядке представления кредитными организациями информации и документов уполномоченным представителям Банка России" (далее - Указание Банка России N 2181-У), а также информация, содержащаяся в отчетности, представляемой уполномоченным </w:t>
            </w:r>
            <w:r w:rsidRPr="006770AC">
              <w:lastRenderedPageBreak/>
              <w:t>представителям Банка России в соответствии с Указанием Банка России N 2181-У (для эмитентов, являющихся кредитными организациями)</w:t>
            </w:r>
          </w:p>
        </w:tc>
        <w:tc>
          <w:tcPr>
            <w:tcW w:w="154" w:type="dxa"/>
          </w:tcPr>
          <w:p w:rsidR="00E01D09" w:rsidRPr="00FB58ED"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FB58ED"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FB58ED">
              <w:rPr>
                <w:rFonts w:ascii="Arial" w:hAnsi="Arial" w:cs="Arial"/>
                <w:bCs/>
                <w:sz w:val="20"/>
                <w:szCs w:val="20"/>
              </w:rPr>
              <w:t>.</w:t>
            </w:r>
            <w:r>
              <w:rPr>
                <w:rFonts w:ascii="Arial" w:hAnsi="Arial" w:cs="Arial"/>
                <w:bCs/>
                <w:sz w:val="20"/>
                <w:szCs w:val="20"/>
              </w:rPr>
              <w:t>19</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6770AC">
              <w:t>Информация, содержащаяся в приложениях 1 - 3 к Указанию Банка России от 9 сентября 2015 года N 3777-У "О составлении и представлении в Банк России отчетности и иной информации о рисках банковского холдинга" (для эмитентов, являющихся головными организациями банковских холдингов)</w:t>
            </w:r>
          </w:p>
        </w:tc>
        <w:tc>
          <w:tcPr>
            <w:tcW w:w="154" w:type="dxa"/>
          </w:tcPr>
          <w:p w:rsidR="00E01D09" w:rsidRPr="00FB58ED" w:rsidRDefault="00BC133B" w:rsidP="00E01D09">
            <w:pPr>
              <w:autoSpaceDE w:val="0"/>
              <w:autoSpaceDN w:val="0"/>
              <w:adjustRightInd w:val="0"/>
              <w:ind w:firstLine="283"/>
              <w:jc w:val="both"/>
              <w:rPr>
                <w:rFonts w:ascii="Arial" w:hAnsi="Arial" w:cs="Arial"/>
                <w:bCs/>
                <w:sz w:val="20"/>
                <w:szCs w:val="20"/>
              </w:rPr>
            </w:pPr>
          </w:p>
        </w:tc>
      </w:tr>
      <w:tr w:rsidR="00933BE4" w:rsidTr="00944180">
        <w:trPr>
          <w:trHeight w:val="1533"/>
          <w:jc w:val="center"/>
        </w:trPr>
        <w:tc>
          <w:tcPr>
            <w:tcW w:w="851" w:type="dxa"/>
            <w:tcBorders>
              <w:top w:val="single" w:sz="4" w:space="0" w:color="auto"/>
              <w:left w:val="single" w:sz="4" w:space="0" w:color="auto"/>
              <w:right w:val="single" w:sz="4" w:space="0" w:color="auto"/>
            </w:tcBorders>
          </w:tcPr>
          <w:p w:rsidR="00E01D09" w:rsidRPr="00FB58ED"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FB58ED">
              <w:rPr>
                <w:rFonts w:ascii="Arial" w:hAnsi="Arial" w:cs="Arial"/>
                <w:bCs/>
                <w:sz w:val="20"/>
                <w:szCs w:val="20"/>
              </w:rPr>
              <w:t>.2</w:t>
            </w:r>
            <w:r>
              <w:rPr>
                <w:rFonts w:ascii="Arial" w:hAnsi="Arial" w:cs="Arial"/>
                <w:bCs/>
                <w:sz w:val="20"/>
                <w:szCs w:val="20"/>
              </w:rPr>
              <w:t>0</w:t>
            </w:r>
          </w:p>
        </w:tc>
        <w:tc>
          <w:tcPr>
            <w:tcW w:w="9355" w:type="dxa"/>
            <w:tcBorders>
              <w:top w:val="single" w:sz="4" w:space="0" w:color="auto"/>
              <w:left w:val="single" w:sz="4" w:space="0" w:color="auto"/>
              <w:right w:val="single" w:sz="4" w:space="0" w:color="auto"/>
            </w:tcBorders>
          </w:tcPr>
          <w:p w:rsidR="00E01D09" w:rsidRDefault="006A0A26" w:rsidP="00E01D09">
            <w:pPr>
              <w:pStyle w:val="ConsPlusNormal"/>
              <w:ind w:firstLine="284"/>
              <w:jc w:val="both"/>
            </w:pPr>
            <w:r w:rsidRPr="00FA15C5">
              <w:t>Информация о принимаемых рисках, процедурах их оценки, управления рисками и капиталом, формируемая в соответствии с Указанием Банка России от 7 августа 2017 года N 4482-У "О форме и порядке раскрытия кредитной организацией (головной кредитной организацией банковской группы) информации о принимаемых рисках, процедурах их оценки, управления рисками и капиталом" (для эмитентов, являющихся кредитными организациями (головными кредитными организациями банковских групп), за исключением банков с базовой лицензией и небанковских кредитных организаций)</w:t>
            </w:r>
          </w:p>
        </w:tc>
        <w:tc>
          <w:tcPr>
            <w:tcW w:w="154" w:type="dxa"/>
          </w:tcPr>
          <w:p w:rsidR="00E01D09" w:rsidRPr="00FB58ED"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FB58ED"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FB58ED">
              <w:rPr>
                <w:rFonts w:ascii="Arial" w:hAnsi="Arial" w:cs="Arial"/>
                <w:bCs/>
                <w:sz w:val="20"/>
                <w:szCs w:val="20"/>
              </w:rPr>
              <w:t>.2</w:t>
            </w:r>
            <w:r>
              <w:rPr>
                <w:rFonts w:ascii="Arial" w:hAnsi="Arial" w:cs="Arial"/>
                <w:bCs/>
                <w:sz w:val="20"/>
                <w:szCs w:val="20"/>
              </w:rPr>
              <w:t>1</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pPr>
            <w:r w:rsidRPr="00FA15C5">
              <w:t>Информация об осуществлении в отношении эмитента, являющегося кредитной организацией, предусмотренных статьей 189.14 Федерального закона от 26 октября 2002 года N 127-ФЗ "О несостоятельности (банкротстве)" мер по финансовому оздоровлению кредитной организации</w:t>
            </w:r>
          </w:p>
        </w:tc>
        <w:tc>
          <w:tcPr>
            <w:tcW w:w="154" w:type="dxa"/>
          </w:tcPr>
          <w:p w:rsidR="00E01D09" w:rsidRPr="00FB58ED" w:rsidRDefault="00BC133B" w:rsidP="00E01D09">
            <w:pPr>
              <w:autoSpaceDE w:val="0"/>
              <w:autoSpaceDN w:val="0"/>
              <w:adjustRightInd w:val="0"/>
              <w:ind w:firstLine="283"/>
              <w:jc w:val="both"/>
              <w:rPr>
                <w:rFonts w:ascii="Arial" w:hAnsi="Arial" w:cs="Arial"/>
                <w:bCs/>
                <w:sz w:val="20"/>
                <w:szCs w:val="20"/>
              </w:rPr>
            </w:pPr>
          </w:p>
        </w:tc>
      </w:tr>
      <w:tr w:rsidR="00933BE4" w:rsidTr="00944180">
        <w:trPr>
          <w:jc w:val="center"/>
        </w:trPr>
        <w:tc>
          <w:tcPr>
            <w:tcW w:w="851" w:type="dxa"/>
            <w:tcBorders>
              <w:top w:val="single" w:sz="4" w:space="0" w:color="auto"/>
              <w:left w:val="single" w:sz="4" w:space="0" w:color="auto"/>
              <w:bottom w:val="single" w:sz="4" w:space="0" w:color="auto"/>
              <w:right w:val="single" w:sz="4" w:space="0" w:color="auto"/>
            </w:tcBorders>
          </w:tcPr>
          <w:p w:rsidR="00E01D09" w:rsidRPr="00FB58ED" w:rsidRDefault="006A0A26" w:rsidP="00E01D09">
            <w:pPr>
              <w:autoSpaceDE w:val="0"/>
              <w:autoSpaceDN w:val="0"/>
              <w:adjustRightInd w:val="0"/>
              <w:rPr>
                <w:rFonts w:ascii="Arial" w:hAnsi="Arial" w:cs="Arial"/>
                <w:bCs/>
                <w:sz w:val="20"/>
                <w:szCs w:val="20"/>
              </w:rPr>
            </w:pPr>
            <w:r>
              <w:rPr>
                <w:rFonts w:ascii="Arial" w:hAnsi="Arial" w:cs="Arial"/>
                <w:bCs/>
                <w:sz w:val="20"/>
                <w:szCs w:val="20"/>
              </w:rPr>
              <w:t>4</w:t>
            </w:r>
            <w:r w:rsidRPr="00FB58ED">
              <w:rPr>
                <w:rFonts w:ascii="Arial" w:hAnsi="Arial" w:cs="Arial"/>
                <w:bCs/>
                <w:sz w:val="20"/>
                <w:szCs w:val="20"/>
              </w:rPr>
              <w:t>.2</w:t>
            </w:r>
            <w:r>
              <w:rPr>
                <w:rFonts w:ascii="Arial" w:hAnsi="Arial" w:cs="Arial"/>
                <w:bCs/>
                <w:sz w:val="20"/>
                <w:szCs w:val="20"/>
              </w:rPr>
              <w:t>2</w:t>
            </w:r>
          </w:p>
        </w:tc>
        <w:tc>
          <w:tcPr>
            <w:tcW w:w="9355" w:type="dxa"/>
            <w:tcBorders>
              <w:top w:val="single" w:sz="4" w:space="0" w:color="auto"/>
              <w:left w:val="single" w:sz="4" w:space="0" w:color="auto"/>
              <w:bottom w:val="single" w:sz="4" w:space="0" w:color="auto"/>
              <w:right w:val="single" w:sz="4" w:space="0" w:color="auto"/>
            </w:tcBorders>
          </w:tcPr>
          <w:p w:rsidR="00E01D09" w:rsidRDefault="006A0A26" w:rsidP="00E01D09">
            <w:pPr>
              <w:pStyle w:val="ConsPlusNormal"/>
              <w:ind w:firstLine="284"/>
              <w:jc w:val="both"/>
              <w:rPr>
                <w:sz w:val="24"/>
                <w:szCs w:val="22"/>
              </w:rPr>
            </w:pPr>
            <w:r w:rsidRPr="00FA15C5">
              <w:t>Информация, содержащаяся в материалах, на основании которых органами управления эмитента, за исключением общего собрания акционеров, принимаются решения, которые могут оказать существенное влияние на цену ценных бумаг эмитента, допущенных к организованным торгам (в отношении которых подана заявка о допуске к организованным торгам), за исключением информации, которая ранее уже была раскрыта</w:t>
            </w:r>
          </w:p>
        </w:tc>
        <w:tc>
          <w:tcPr>
            <w:tcW w:w="154" w:type="dxa"/>
          </w:tcPr>
          <w:p w:rsidR="00E01D09" w:rsidRPr="00FB58ED" w:rsidRDefault="00BC133B" w:rsidP="00E01D09">
            <w:pPr>
              <w:autoSpaceDE w:val="0"/>
              <w:autoSpaceDN w:val="0"/>
              <w:adjustRightInd w:val="0"/>
              <w:ind w:firstLine="283"/>
              <w:jc w:val="both"/>
              <w:rPr>
                <w:rFonts w:ascii="Arial" w:hAnsi="Arial" w:cs="Arial"/>
                <w:bCs/>
                <w:sz w:val="20"/>
                <w:szCs w:val="20"/>
              </w:rPr>
            </w:pPr>
          </w:p>
        </w:tc>
      </w:tr>
    </w:tbl>
    <w:p w:rsidR="00E01D09" w:rsidRPr="00FB58ED" w:rsidRDefault="00BC133B" w:rsidP="00E01D09">
      <w:pPr>
        <w:autoSpaceDE w:val="0"/>
        <w:autoSpaceDN w:val="0"/>
        <w:adjustRightInd w:val="0"/>
        <w:rPr>
          <w:rFonts w:ascii="Arial" w:hAnsi="Arial" w:cs="Arial"/>
          <w:sz w:val="20"/>
          <w:szCs w:val="20"/>
        </w:rPr>
      </w:pPr>
    </w:p>
    <w:p w:rsidR="00E01D09" w:rsidRPr="00D4236D" w:rsidRDefault="006A0A26" w:rsidP="00E01D09">
      <w:pPr>
        <w:pStyle w:val="aa"/>
        <w:numPr>
          <w:ilvl w:val="0"/>
          <w:numId w:val="5"/>
        </w:numPr>
        <w:autoSpaceDE w:val="0"/>
        <w:autoSpaceDN w:val="0"/>
        <w:adjustRightInd w:val="0"/>
        <w:rPr>
          <w:rFonts w:ascii="Arial" w:hAnsi="Arial" w:cs="Arial"/>
          <w:b/>
          <w:sz w:val="20"/>
          <w:szCs w:val="20"/>
        </w:rPr>
      </w:pPr>
      <w:r w:rsidRPr="00D4236D">
        <w:rPr>
          <w:rFonts w:ascii="Arial" w:hAnsi="Arial" w:cs="Arial"/>
          <w:b/>
          <w:sz w:val="20"/>
          <w:szCs w:val="20"/>
        </w:rPr>
        <w:t>Заключительные положения</w:t>
      </w:r>
    </w:p>
    <w:p w:rsidR="00E01D09" w:rsidRPr="00822451" w:rsidRDefault="00BC133B" w:rsidP="00E01D09">
      <w:pPr>
        <w:pStyle w:val="aa"/>
        <w:autoSpaceDE w:val="0"/>
        <w:autoSpaceDN w:val="0"/>
        <w:adjustRightInd w:val="0"/>
        <w:ind w:left="360"/>
        <w:rPr>
          <w:rFonts w:ascii="Arial" w:hAnsi="Arial" w:cs="Arial"/>
          <w:sz w:val="16"/>
          <w:szCs w:val="16"/>
        </w:rPr>
      </w:pPr>
    </w:p>
    <w:p w:rsidR="00E01D09" w:rsidRPr="00443E83" w:rsidRDefault="006A0A26" w:rsidP="00944180">
      <w:pPr>
        <w:tabs>
          <w:tab w:val="num" w:pos="0"/>
        </w:tabs>
        <w:autoSpaceDE w:val="0"/>
        <w:autoSpaceDN w:val="0"/>
        <w:adjustRightInd w:val="0"/>
        <w:ind w:right="284" w:firstLine="567"/>
        <w:jc w:val="both"/>
        <w:rPr>
          <w:rFonts w:ascii="Arial" w:hAnsi="Arial" w:cs="Arial"/>
          <w:sz w:val="20"/>
          <w:szCs w:val="20"/>
        </w:rPr>
      </w:pPr>
      <w:r w:rsidRPr="00287F0A">
        <w:rPr>
          <w:rFonts w:ascii="Arial" w:hAnsi="Arial" w:cs="Arial"/>
          <w:sz w:val="20"/>
          <w:szCs w:val="20"/>
        </w:rPr>
        <w:t xml:space="preserve">Изменения и дополнения в Перечень вносятся приказом Председателя Правления Банка. Ответственным за своевременное внесение </w:t>
      </w:r>
      <w:r w:rsidRPr="00443E83">
        <w:rPr>
          <w:rFonts w:ascii="Arial" w:hAnsi="Arial" w:cs="Arial"/>
          <w:sz w:val="20"/>
          <w:szCs w:val="20"/>
        </w:rPr>
        <w:t xml:space="preserve">изменений в Перечень является </w:t>
      </w:r>
      <w:r>
        <w:rPr>
          <w:rFonts w:ascii="Arial" w:hAnsi="Arial" w:cs="Arial"/>
          <w:sz w:val="20"/>
          <w:szCs w:val="20"/>
        </w:rPr>
        <w:t>Д</w:t>
      </w:r>
      <w:r w:rsidRPr="00443E83">
        <w:rPr>
          <w:rFonts w:ascii="Arial" w:hAnsi="Arial" w:cs="Arial"/>
          <w:sz w:val="20"/>
          <w:szCs w:val="20"/>
        </w:rPr>
        <w:t xml:space="preserve">иректор Департамента </w:t>
      </w:r>
      <w:r>
        <w:rPr>
          <w:rFonts w:ascii="Arial" w:hAnsi="Arial" w:cs="Arial"/>
          <w:sz w:val="20"/>
          <w:szCs w:val="20"/>
        </w:rPr>
        <w:t>комплаенса.</w:t>
      </w:r>
    </w:p>
    <w:sectPr w:rsidR="00E01D09" w:rsidRPr="00443E83" w:rsidSect="00E01D09">
      <w:headerReference w:type="even" r:id="rId12"/>
      <w:headerReference w:type="default" r:id="rId13"/>
      <w:footerReference w:type="even" r:id="rId14"/>
      <w:footerReference w:type="default" r:id="rId15"/>
      <w:headerReference w:type="first" r:id="rId16"/>
      <w:pgSz w:w="11906" w:h="16838"/>
      <w:pgMar w:top="964" w:right="707" w:bottom="851"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133B" w:rsidRDefault="00BC133B">
      <w:r>
        <w:separator/>
      </w:r>
    </w:p>
  </w:endnote>
  <w:endnote w:type="continuationSeparator" w:id="0">
    <w:p w:rsidR="00BC133B" w:rsidRDefault="00BC1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09" w:rsidRDefault="006A0A26" w:rsidP="00E01D09">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01D09" w:rsidRDefault="00BC133B" w:rsidP="00E01D09">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09" w:rsidRPr="00B97A61" w:rsidRDefault="006A0A26" w:rsidP="00B97A61">
    <w:pPr>
      <w:pStyle w:val="a7"/>
      <w:framePr w:h="820" w:hRule="exact" w:wrap="around" w:vAnchor="text" w:hAnchor="margin" w:xAlign="right" w:y="164"/>
      <w:rPr>
        <w:rStyle w:val="a9"/>
        <w:sz w:val="20"/>
      </w:rPr>
    </w:pPr>
    <w:r w:rsidRPr="00B97A61">
      <w:rPr>
        <w:rStyle w:val="a9"/>
        <w:sz w:val="20"/>
      </w:rPr>
      <w:fldChar w:fldCharType="begin"/>
    </w:r>
    <w:r w:rsidRPr="00B97A61">
      <w:rPr>
        <w:rStyle w:val="a9"/>
        <w:sz w:val="20"/>
      </w:rPr>
      <w:instrText xml:space="preserve">PAGE  </w:instrText>
    </w:r>
    <w:r w:rsidRPr="00B97A61">
      <w:rPr>
        <w:rStyle w:val="a9"/>
        <w:sz w:val="20"/>
      </w:rPr>
      <w:fldChar w:fldCharType="separate"/>
    </w:r>
    <w:r w:rsidR="001443EC">
      <w:rPr>
        <w:rStyle w:val="a9"/>
        <w:noProof/>
        <w:sz w:val="20"/>
      </w:rPr>
      <w:t>2</w:t>
    </w:r>
    <w:r w:rsidRPr="00B97A61">
      <w:rPr>
        <w:rStyle w:val="a9"/>
        <w:sz w:val="20"/>
      </w:rPr>
      <w:fldChar w:fldCharType="end"/>
    </w:r>
  </w:p>
  <w:p w:rsidR="00E01D09" w:rsidRDefault="00BC133B" w:rsidP="00E01D09">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133B" w:rsidRDefault="00BC133B">
      <w:r>
        <w:separator/>
      </w:r>
    </w:p>
  </w:footnote>
  <w:footnote w:type="continuationSeparator" w:id="0">
    <w:p w:rsidR="00BC133B" w:rsidRDefault="00BC1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09" w:rsidRDefault="006A0A26" w:rsidP="00E01D09">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E01D09" w:rsidRDefault="00BC133B" w:rsidP="00E01D09">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09" w:rsidRDefault="00BC133B" w:rsidP="00E01D09">
    <w:pPr>
      <w:pStyle w:val="a5"/>
      <w:framePr w:wrap="around" w:vAnchor="text" w:hAnchor="margin" w:xAlign="right" w:y="1"/>
      <w:rPr>
        <w:rStyle w:val="a9"/>
      </w:rPr>
    </w:pPr>
  </w:p>
  <w:p w:rsidR="00E01D09" w:rsidRDefault="006A0A26" w:rsidP="00E01D09">
    <w:pPr>
      <w:pStyle w:val="a5"/>
      <w:ind w:right="360"/>
      <w:jc w:val="center"/>
      <w:rPr>
        <w:rFonts w:ascii="Arial" w:hAnsi="Arial" w:cs="Arial"/>
        <w:sz w:val="18"/>
        <w:szCs w:val="18"/>
      </w:rPr>
    </w:pPr>
    <w:r w:rsidRPr="00695292">
      <w:rPr>
        <w:rFonts w:ascii="Arial" w:hAnsi="Arial" w:cs="Arial"/>
        <w:sz w:val="18"/>
        <w:szCs w:val="18"/>
      </w:rPr>
      <w:t xml:space="preserve">Перечень инсайдерской информации АО </w:t>
    </w:r>
    <w:r>
      <w:rPr>
        <w:rFonts w:ascii="Arial" w:hAnsi="Arial" w:cs="Arial"/>
        <w:sz w:val="18"/>
        <w:szCs w:val="18"/>
      </w:rPr>
      <w:t>Банк Синара</w:t>
    </w:r>
    <w:r w:rsidRPr="00695292">
      <w:rPr>
        <w:rFonts w:ascii="Arial" w:hAnsi="Arial" w:cs="Arial"/>
        <w:sz w:val="18"/>
        <w:szCs w:val="18"/>
      </w:rPr>
      <w:t xml:space="preserve">. Версия </w:t>
    </w:r>
    <w:r>
      <w:rPr>
        <w:rFonts w:ascii="Arial" w:hAnsi="Arial" w:cs="Arial"/>
        <w:sz w:val="18"/>
        <w:szCs w:val="18"/>
      </w:rPr>
      <w:t>9</w:t>
    </w:r>
    <w:r w:rsidRPr="00695292">
      <w:rPr>
        <w:rFonts w:ascii="Arial" w:hAnsi="Arial" w:cs="Arial"/>
        <w:sz w:val="18"/>
        <w:szCs w:val="18"/>
      </w:rPr>
      <w:t>.0</w:t>
    </w:r>
  </w:p>
  <w:p w:rsidR="00E01D09" w:rsidRPr="00695292" w:rsidRDefault="00BC133B" w:rsidP="00E01D09">
    <w:pPr>
      <w:pStyle w:val="a5"/>
      <w:ind w:right="360"/>
      <w:jc w:val="center"/>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D09" w:rsidRDefault="006A0A26">
    <w:pPr>
      <w:pStyle w:val="a5"/>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343B11"/>
    <w:multiLevelType w:val="hybridMultilevel"/>
    <w:tmpl w:val="2A7C4F0A"/>
    <w:lvl w:ilvl="0" w:tplc="5B2056F0">
      <w:start w:val="5"/>
      <w:numFmt w:val="decimal"/>
      <w:lvlText w:val="2.%1"/>
      <w:lvlJc w:val="left"/>
      <w:pPr>
        <w:ind w:left="720" w:hanging="360"/>
      </w:pPr>
      <w:rPr>
        <w:rFonts w:hint="default"/>
      </w:rPr>
    </w:lvl>
    <w:lvl w:ilvl="1" w:tplc="9CCE1F38" w:tentative="1">
      <w:start w:val="1"/>
      <w:numFmt w:val="lowerLetter"/>
      <w:lvlText w:val="%2."/>
      <w:lvlJc w:val="left"/>
      <w:pPr>
        <w:ind w:left="1440" w:hanging="360"/>
      </w:pPr>
    </w:lvl>
    <w:lvl w:ilvl="2" w:tplc="2AD21B68" w:tentative="1">
      <w:start w:val="1"/>
      <w:numFmt w:val="lowerRoman"/>
      <w:lvlText w:val="%3."/>
      <w:lvlJc w:val="right"/>
      <w:pPr>
        <w:ind w:left="2160" w:hanging="180"/>
      </w:pPr>
    </w:lvl>
    <w:lvl w:ilvl="3" w:tplc="E88E284A" w:tentative="1">
      <w:start w:val="1"/>
      <w:numFmt w:val="decimal"/>
      <w:lvlText w:val="%4."/>
      <w:lvlJc w:val="left"/>
      <w:pPr>
        <w:ind w:left="2880" w:hanging="360"/>
      </w:pPr>
    </w:lvl>
    <w:lvl w:ilvl="4" w:tplc="1BE46804" w:tentative="1">
      <w:start w:val="1"/>
      <w:numFmt w:val="lowerLetter"/>
      <w:lvlText w:val="%5."/>
      <w:lvlJc w:val="left"/>
      <w:pPr>
        <w:ind w:left="3600" w:hanging="360"/>
      </w:pPr>
    </w:lvl>
    <w:lvl w:ilvl="5" w:tplc="F4F614C6" w:tentative="1">
      <w:start w:val="1"/>
      <w:numFmt w:val="lowerRoman"/>
      <w:lvlText w:val="%6."/>
      <w:lvlJc w:val="right"/>
      <w:pPr>
        <w:ind w:left="4320" w:hanging="180"/>
      </w:pPr>
    </w:lvl>
    <w:lvl w:ilvl="6" w:tplc="3A460FFA" w:tentative="1">
      <w:start w:val="1"/>
      <w:numFmt w:val="decimal"/>
      <w:lvlText w:val="%7."/>
      <w:lvlJc w:val="left"/>
      <w:pPr>
        <w:ind w:left="5040" w:hanging="360"/>
      </w:pPr>
    </w:lvl>
    <w:lvl w:ilvl="7" w:tplc="3D66F9E0" w:tentative="1">
      <w:start w:val="1"/>
      <w:numFmt w:val="lowerLetter"/>
      <w:lvlText w:val="%8."/>
      <w:lvlJc w:val="left"/>
      <w:pPr>
        <w:ind w:left="5760" w:hanging="360"/>
      </w:pPr>
    </w:lvl>
    <w:lvl w:ilvl="8" w:tplc="C9F2E9FA" w:tentative="1">
      <w:start w:val="1"/>
      <w:numFmt w:val="lowerRoman"/>
      <w:lvlText w:val="%9."/>
      <w:lvlJc w:val="right"/>
      <w:pPr>
        <w:ind w:left="6480" w:hanging="180"/>
      </w:pPr>
    </w:lvl>
  </w:abstractNum>
  <w:abstractNum w:abstractNumId="1" w15:restartNumberingAfterBreak="0">
    <w:nsid w:val="0E407050"/>
    <w:multiLevelType w:val="hybridMultilevel"/>
    <w:tmpl w:val="CBDEAAEC"/>
    <w:lvl w:ilvl="0" w:tplc="9DF2BA0E">
      <w:start w:val="5"/>
      <w:numFmt w:val="decimal"/>
      <w:lvlText w:val="2.%1"/>
      <w:lvlJc w:val="left"/>
      <w:pPr>
        <w:ind w:left="720" w:hanging="360"/>
      </w:pPr>
      <w:rPr>
        <w:rFonts w:hint="default"/>
      </w:rPr>
    </w:lvl>
    <w:lvl w:ilvl="1" w:tplc="5E22D76A" w:tentative="1">
      <w:start w:val="1"/>
      <w:numFmt w:val="lowerLetter"/>
      <w:lvlText w:val="%2."/>
      <w:lvlJc w:val="left"/>
      <w:pPr>
        <w:ind w:left="1440" w:hanging="360"/>
      </w:pPr>
    </w:lvl>
    <w:lvl w:ilvl="2" w:tplc="BD32BA18" w:tentative="1">
      <w:start w:val="1"/>
      <w:numFmt w:val="lowerRoman"/>
      <w:lvlText w:val="%3."/>
      <w:lvlJc w:val="right"/>
      <w:pPr>
        <w:ind w:left="2160" w:hanging="180"/>
      </w:pPr>
    </w:lvl>
    <w:lvl w:ilvl="3" w:tplc="AF2CB378" w:tentative="1">
      <w:start w:val="1"/>
      <w:numFmt w:val="decimal"/>
      <w:lvlText w:val="%4."/>
      <w:lvlJc w:val="left"/>
      <w:pPr>
        <w:ind w:left="2880" w:hanging="360"/>
      </w:pPr>
    </w:lvl>
    <w:lvl w:ilvl="4" w:tplc="7C041364" w:tentative="1">
      <w:start w:val="1"/>
      <w:numFmt w:val="lowerLetter"/>
      <w:lvlText w:val="%5."/>
      <w:lvlJc w:val="left"/>
      <w:pPr>
        <w:ind w:left="3600" w:hanging="360"/>
      </w:pPr>
    </w:lvl>
    <w:lvl w:ilvl="5" w:tplc="32C28DC6" w:tentative="1">
      <w:start w:val="1"/>
      <w:numFmt w:val="lowerRoman"/>
      <w:lvlText w:val="%6."/>
      <w:lvlJc w:val="right"/>
      <w:pPr>
        <w:ind w:left="4320" w:hanging="180"/>
      </w:pPr>
    </w:lvl>
    <w:lvl w:ilvl="6" w:tplc="63DA0158" w:tentative="1">
      <w:start w:val="1"/>
      <w:numFmt w:val="decimal"/>
      <w:lvlText w:val="%7."/>
      <w:lvlJc w:val="left"/>
      <w:pPr>
        <w:ind w:left="5040" w:hanging="360"/>
      </w:pPr>
    </w:lvl>
    <w:lvl w:ilvl="7" w:tplc="C7D4C2E2" w:tentative="1">
      <w:start w:val="1"/>
      <w:numFmt w:val="lowerLetter"/>
      <w:lvlText w:val="%8."/>
      <w:lvlJc w:val="left"/>
      <w:pPr>
        <w:ind w:left="5760" w:hanging="360"/>
      </w:pPr>
    </w:lvl>
    <w:lvl w:ilvl="8" w:tplc="CB924028" w:tentative="1">
      <w:start w:val="1"/>
      <w:numFmt w:val="lowerRoman"/>
      <w:lvlText w:val="%9."/>
      <w:lvlJc w:val="right"/>
      <w:pPr>
        <w:ind w:left="6480" w:hanging="180"/>
      </w:pPr>
    </w:lvl>
  </w:abstractNum>
  <w:abstractNum w:abstractNumId="2" w15:restartNumberingAfterBreak="0">
    <w:nsid w:val="15841B44"/>
    <w:multiLevelType w:val="hybridMultilevel"/>
    <w:tmpl w:val="5ACA94D2"/>
    <w:lvl w:ilvl="0" w:tplc="85A46844">
      <w:start w:val="5"/>
      <w:numFmt w:val="decimal"/>
      <w:lvlText w:val="2.%1"/>
      <w:lvlJc w:val="left"/>
      <w:pPr>
        <w:ind w:left="900" w:hanging="360"/>
      </w:pPr>
      <w:rPr>
        <w:rFonts w:hint="default"/>
      </w:rPr>
    </w:lvl>
    <w:lvl w:ilvl="1" w:tplc="79F4FA18" w:tentative="1">
      <w:start w:val="1"/>
      <w:numFmt w:val="lowerLetter"/>
      <w:lvlText w:val="%2."/>
      <w:lvlJc w:val="left"/>
      <w:pPr>
        <w:ind w:left="1620" w:hanging="360"/>
      </w:pPr>
    </w:lvl>
    <w:lvl w:ilvl="2" w:tplc="FFA64456" w:tentative="1">
      <w:start w:val="1"/>
      <w:numFmt w:val="lowerRoman"/>
      <w:lvlText w:val="%3."/>
      <w:lvlJc w:val="right"/>
      <w:pPr>
        <w:ind w:left="2340" w:hanging="180"/>
      </w:pPr>
    </w:lvl>
    <w:lvl w:ilvl="3" w:tplc="F2508914" w:tentative="1">
      <w:start w:val="1"/>
      <w:numFmt w:val="decimal"/>
      <w:lvlText w:val="%4."/>
      <w:lvlJc w:val="left"/>
      <w:pPr>
        <w:ind w:left="3060" w:hanging="360"/>
      </w:pPr>
    </w:lvl>
    <w:lvl w:ilvl="4" w:tplc="5C36D5A4" w:tentative="1">
      <w:start w:val="1"/>
      <w:numFmt w:val="lowerLetter"/>
      <w:lvlText w:val="%5."/>
      <w:lvlJc w:val="left"/>
      <w:pPr>
        <w:ind w:left="3780" w:hanging="360"/>
      </w:pPr>
    </w:lvl>
    <w:lvl w:ilvl="5" w:tplc="A6E880D8" w:tentative="1">
      <w:start w:val="1"/>
      <w:numFmt w:val="lowerRoman"/>
      <w:lvlText w:val="%6."/>
      <w:lvlJc w:val="right"/>
      <w:pPr>
        <w:ind w:left="4500" w:hanging="180"/>
      </w:pPr>
    </w:lvl>
    <w:lvl w:ilvl="6" w:tplc="64769C80" w:tentative="1">
      <w:start w:val="1"/>
      <w:numFmt w:val="decimal"/>
      <w:lvlText w:val="%7."/>
      <w:lvlJc w:val="left"/>
      <w:pPr>
        <w:ind w:left="5220" w:hanging="360"/>
      </w:pPr>
    </w:lvl>
    <w:lvl w:ilvl="7" w:tplc="6E3EDC58" w:tentative="1">
      <w:start w:val="1"/>
      <w:numFmt w:val="lowerLetter"/>
      <w:lvlText w:val="%8."/>
      <w:lvlJc w:val="left"/>
      <w:pPr>
        <w:ind w:left="5940" w:hanging="360"/>
      </w:pPr>
    </w:lvl>
    <w:lvl w:ilvl="8" w:tplc="ABCE77D8" w:tentative="1">
      <w:start w:val="1"/>
      <w:numFmt w:val="lowerRoman"/>
      <w:lvlText w:val="%9."/>
      <w:lvlJc w:val="right"/>
      <w:pPr>
        <w:ind w:left="6660" w:hanging="180"/>
      </w:pPr>
    </w:lvl>
  </w:abstractNum>
  <w:abstractNum w:abstractNumId="3" w15:restartNumberingAfterBreak="0">
    <w:nsid w:val="16531002"/>
    <w:multiLevelType w:val="multilevel"/>
    <w:tmpl w:val="794278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30"/>
        </w:tabs>
        <w:ind w:left="121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865185D"/>
    <w:multiLevelType w:val="hybridMultilevel"/>
    <w:tmpl w:val="8F2E4E66"/>
    <w:lvl w:ilvl="0" w:tplc="7F4645B0">
      <w:start w:val="1"/>
      <w:numFmt w:val="decimal"/>
      <w:lvlText w:val="%1)"/>
      <w:lvlJc w:val="left"/>
      <w:pPr>
        <w:tabs>
          <w:tab w:val="num" w:pos="1410"/>
        </w:tabs>
        <w:ind w:left="1410" w:hanging="870"/>
      </w:pPr>
      <w:rPr>
        <w:rFonts w:hint="default"/>
      </w:rPr>
    </w:lvl>
    <w:lvl w:ilvl="1" w:tplc="E2C8D36A" w:tentative="1">
      <w:start w:val="1"/>
      <w:numFmt w:val="lowerLetter"/>
      <w:lvlText w:val="%2."/>
      <w:lvlJc w:val="left"/>
      <w:pPr>
        <w:tabs>
          <w:tab w:val="num" w:pos="1620"/>
        </w:tabs>
        <w:ind w:left="1620" w:hanging="360"/>
      </w:pPr>
    </w:lvl>
    <w:lvl w:ilvl="2" w:tplc="2D8004A8" w:tentative="1">
      <w:start w:val="1"/>
      <w:numFmt w:val="lowerRoman"/>
      <w:lvlText w:val="%3."/>
      <w:lvlJc w:val="right"/>
      <w:pPr>
        <w:tabs>
          <w:tab w:val="num" w:pos="2340"/>
        </w:tabs>
        <w:ind w:left="2340" w:hanging="180"/>
      </w:pPr>
    </w:lvl>
    <w:lvl w:ilvl="3" w:tplc="F6E8E5F6" w:tentative="1">
      <w:start w:val="1"/>
      <w:numFmt w:val="decimal"/>
      <w:lvlText w:val="%4."/>
      <w:lvlJc w:val="left"/>
      <w:pPr>
        <w:tabs>
          <w:tab w:val="num" w:pos="3060"/>
        </w:tabs>
        <w:ind w:left="3060" w:hanging="360"/>
      </w:pPr>
    </w:lvl>
    <w:lvl w:ilvl="4" w:tplc="CEEE3AFA" w:tentative="1">
      <w:start w:val="1"/>
      <w:numFmt w:val="lowerLetter"/>
      <w:lvlText w:val="%5."/>
      <w:lvlJc w:val="left"/>
      <w:pPr>
        <w:tabs>
          <w:tab w:val="num" w:pos="3780"/>
        </w:tabs>
        <w:ind w:left="3780" w:hanging="360"/>
      </w:pPr>
    </w:lvl>
    <w:lvl w:ilvl="5" w:tplc="10F6133E" w:tentative="1">
      <w:start w:val="1"/>
      <w:numFmt w:val="lowerRoman"/>
      <w:lvlText w:val="%6."/>
      <w:lvlJc w:val="right"/>
      <w:pPr>
        <w:tabs>
          <w:tab w:val="num" w:pos="4500"/>
        </w:tabs>
        <w:ind w:left="4500" w:hanging="180"/>
      </w:pPr>
    </w:lvl>
    <w:lvl w:ilvl="6" w:tplc="79C05042" w:tentative="1">
      <w:start w:val="1"/>
      <w:numFmt w:val="decimal"/>
      <w:lvlText w:val="%7."/>
      <w:lvlJc w:val="left"/>
      <w:pPr>
        <w:tabs>
          <w:tab w:val="num" w:pos="5220"/>
        </w:tabs>
        <w:ind w:left="5220" w:hanging="360"/>
      </w:pPr>
    </w:lvl>
    <w:lvl w:ilvl="7" w:tplc="8C76FDF0" w:tentative="1">
      <w:start w:val="1"/>
      <w:numFmt w:val="lowerLetter"/>
      <w:lvlText w:val="%8."/>
      <w:lvlJc w:val="left"/>
      <w:pPr>
        <w:tabs>
          <w:tab w:val="num" w:pos="5940"/>
        </w:tabs>
        <w:ind w:left="5940" w:hanging="360"/>
      </w:pPr>
    </w:lvl>
    <w:lvl w:ilvl="8" w:tplc="956CD99A" w:tentative="1">
      <w:start w:val="1"/>
      <w:numFmt w:val="lowerRoman"/>
      <w:lvlText w:val="%9."/>
      <w:lvlJc w:val="right"/>
      <w:pPr>
        <w:tabs>
          <w:tab w:val="num" w:pos="6660"/>
        </w:tabs>
        <w:ind w:left="6660" w:hanging="180"/>
      </w:pPr>
    </w:lvl>
  </w:abstractNum>
  <w:abstractNum w:abstractNumId="5" w15:restartNumberingAfterBreak="0">
    <w:nsid w:val="23B21073"/>
    <w:multiLevelType w:val="hybridMultilevel"/>
    <w:tmpl w:val="7F36CF06"/>
    <w:lvl w:ilvl="0" w:tplc="EBE08756">
      <w:start w:val="5"/>
      <w:numFmt w:val="decimal"/>
      <w:lvlText w:val="2.%1"/>
      <w:lvlJc w:val="left"/>
      <w:pPr>
        <w:ind w:left="720" w:hanging="360"/>
      </w:pPr>
      <w:rPr>
        <w:rFonts w:hint="default"/>
      </w:rPr>
    </w:lvl>
    <w:lvl w:ilvl="1" w:tplc="8E8C1A20" w:tentative="1">
      <w:start w:val="1"/>
      <w:numFmt w:val="lowerLetter"/>
      <w:lvlText w:val="%2."/>
      <w:lvlJc w:val="left"/>
      <w:pPr>
        <w:ind w:left="1440" w:hanging="360"/>
      </w:pPr>
    </w:lvl>
    <w:lvl w:ilvl="2" w:tplc="B1FED5E2" w:tentative="1">
      <w:start w:val="1"/>
      <w:numFmt w:val="lowerRoman"/>
      <w:lvlText w:val="%3."/>
      <w:lvlJc w:val="right"/>
      <w:pPr>
        <w:ind w:left="2160" w:hanging="180"/>
      </w:pPr>
    </w:lvl>
    <w:lvl w:ilvl="3" w:tplc="BCDA8B7E" w:tentative="1">
      <w:start w:val="1"/>
      <w:numFmt w:val="decimal"/>
      <w:lvlText w:val="%4."/>
      <w:lvlJc w:val="left"/>
      <w:pPr>
        <w:ind w:left="2880" w:hanging="360"/>
      </w:pPr>
    </w:lvl>
    <w:lvl w:ilvl="4" w:tplc="EE68BA30" w:tentative="1">
      <w:start w:val="1"/>
      <w:numFmt w:val="lowerLetter"/>
      <w:lvlText w:val="%5."/>
      <w:lvlJc w:val="left"/>
      <w:pPr>
        <w:ind w:left="3600" w:hanging="360"/>
      </w:pPr>
    </w:lvl>
    <w:lvl w:ilvl="5" w:tplc="318AEAE0" w:tentative="1">
      <w:start w:val="1"/>
      <w:numFmt w:val="lowerRoman"/>
      <w:lvlText w:val="%6."/>
      <w:lvlJc w:val="right"/>
      <w:pPr>
        <w:ind w:left="4320" w:hanging="180"/>
      </w:pPr>
    </w:lvl>
    <w:lvl w:ilvl="6" w:tplc="59D4A448" w:tentative="1">
      <w:start w:val="1"/>
      <w:numFmt w:val="decimal"/>
      <w:lvlText w:val="%7."/>
      <w:lvlJc w:val="left"/>
      <w:pPr>
        <w:ind w:left="5040" w:hanging="360"/>
      </w:pPr>
    </w:lvl>
    <w:lvl w:ilvl="7" w:tplc="CE201DCE" w:tentative="1">
      <w:start w:val="1"/>
      <w:numFmt w:val="lowerLetter"/>
      <w:lvlText w:val="%8."/>
      <w:lvlJc w:val="left"/>
      <w:pPr>
        <w:ind w:left="5760" w:hanging="360"/>
      </w:pPr>
    </w:lvl>
    <w:lvl w:ilvl="8" w:tplc="E7E4AD72" w:tentative="1">
      <w:start w:val="1"/>
      <w:numFmt w:val="lowerRoman"/>
      <w:lvlText w:val="%9."/>
      <w:lvlJc w:val="right"/>
      <w:pPr>
        <w:ind w:left="6480" w:hanging="180"/>
      </w:pPr>
    </w:lvl>
  </w:abstractNum>
  <w:abstractNum w:abstractNumId="6" w15:restartNumberingAfterBreak="0">
    <w:nsid w:val="2834069F"/>
    <w:multiLevelType w:val="multilevel"/>
    <w:tmpl w:val="5CFA40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2D816CDF"/>
    <w:multiLevelType w:val="multilevel"/>
    <w:tmpl w:val="28F6DF6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32CD2135"/>
    <w:multiLevelType w:val="hybridMultilevel"/>
    <w:tmpl w:val="DCB83454"/>
    <w:lvl w:ilvl="0" w:tplc="4C642BAA">
      <w:start w:val="5"/>
      <w:numFmt w:val="decimal"/>
      <w:lvlText w:val="2.%1"/>
      <w:lvlJc w:val="left"/>
      <w:pPr>
        <w:ind w:left="720" w:hanging="360"/>
      </w:pPr>
      <w:rPr>
        <w:rFonts w:hint="default"/>
      </w:rPr>
    </w:lvl>
    <w:lvl w:ilvl="1" w:tplc="A43C2134" w:tentative="1">
      <w:start w:val="1"/>
      <w:numFmt w:val="lowerLetter"/>
      <w:lvlText w:val="%2."/>
      <w:lvlJc w:val="left"/>
      <w:pPr>
        <w:ind w:left="1440" w:hanging="360"/>
      </w:pPr>
    </w:lvl>
    <w:lvl w:ilvl="2" w:tplc="4EB2946E" w:tentative="1">
      <w:start w:val="1"/>
      <w:numFmt w:val="lowerRoman"/>
      <w:lvlText w:val="%3."/>
      <w:lvlJc w:val="right"/>
      <w:pPr>
        <w:ind w:left="2160" w:hanging="180"/>
      </w:pPr>
    </w:lvl>
    <w:lvl w:ilvl="3" w:tplc="BAA83F4C" w:tentative="1">
      <w:start w:val="1"/>
      <w:numFmt w:val="decimal"/>
      <w:lvlText w:val="%4."/>
      <w:lvlJc w:val="left"/>
      <w:pPr>
        <w:ind w:left="2880" w:hanging="360"/>
      </w:pPr>
    </w:lvl>
    <w:lvl w:ilvl="4" w:tplc="9612AD20" w:tentative="1">
      <w:start w:val="1"/>
      <w:numFmt w:val="lowerLetter"/>
      <w:lvlText w:val="%5."/>
      <w:lvlJc w:val="left"/>
      <w:pPr>
        <w:ind w:left="3600" w:hanging="360"/>
      </w:pPr>
    </w:lvl>
    <w:lvl w:ilvl="5" w:tplc="19BEFED8" w:tentative="1">
      <w:start w:val="1"/>
      <w:numFmt w:val="lowerRoman"/>
      <w:lvlText w:val="%6."/>
      <w:lvlJc w:val="right"/>
      <w:pPr>
        <w:ind w:left="4320" w:hanging="180"/>
      </w:pPr>
    </w:lvl>
    <w:lvl w:ilvl="6" w:tplc="509CD6D8" w:tentative="1">
      <w:start w:val="1"/>
      <w:numFmt w:val="decimal"/>
      <w:lvlText w:val="%7."/>
      <w:lvlJc w:val="left"/>
      <w:pPr>
        <w:ind w:left="5040" w:hanging="360"/>
      </w:pPr>
    </w:lvl>
    <w:lvl w:ilvl="7" w:tplc="B99C2B56" w:tentative="1">
      <w:start w:val="1"/>
      <w:numFmt w:val="lowerLetter"/>
      <w:lvlText w:val="%8."/>
      <w:lvlJc w:val="left"/>
      <w:pPr>
        <w:ind w:left="5760" w:hanging="360"/>
      </w:pPr>
    </w:lvl>
    <w:lvl w:ilvl="8" w:tplc="003070E4" w:tentative="1">
      <w:start w:val="1"/>
      <w:numFmt w:val="lowerRoman"/>
      <w:lvlText w:val="%9."/>
      <w:lvlJc w:val="right"/>
      <w:pPr>
        <w:ind w:left="6480" w:hanging="180"/>
      </w:pPr>
    </w:lvl>
  </w:abstractNum>
  <w:abstractNum w:abstractNumId="9" w15:restartNumberingAfterBreak="0">
    <w:nsid w:val="36E23A0C"/>
    <w:multiLevelType w:val="multilevel"/>
    <w:tmpl w:val="3644593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5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C3F7C56"/>
    <w:multiLevelType w:val="hybridMultilevel"/>
    <w:tmpl w:val="82DA595A"/>
    <w:lvl w:ilvl="0" w:tplc="2C04EDD6">
      <w:start w:val="1"/>
      <w:numFmt w:val="decimal"/>
      <w:lvlText w:val="2.%1"/>
      <w:lvlJc w:val="left"/>
      <w:pPr>
        <w:ind w:left="720" w:hanging="360"/>
      </w:pPr>
      <w:rPr>
        <w:rFonts w:hint="default"/>
        <w:b w:val="0"/>
      </w:rPr>
    </w:lvl>
    <w:lvl w:ilvl="1" w:tplc="F370C430" w:tentative="1">
      <w:start w:val="1"/>
      <w:numFmt w:val="lowerLetter"/>
      <w:lvlText w:val="%2."/>
      <w:lvlJc w:val="left"/>
      <w:pPr>
        <w:ind w:left="1440" w:hanging="360"/>
      </w:pPr>
    </w:lvl>
    <w:lvl w:ilvl="2" w:tplc="DA5A7090" w:tentative="1">
      <w:start w:val="1"/>
      <w:numFmt w:val="lowerRoman"/>
      <w:lvlText w:val="%3."/>
      <w:lvlJc w:val="right"/>
      <w:pPr>
        <w:ind w:left="2160" w:hanging="180"/>
      </w:pPr>
    </w:lvl>
    <w:lvl w:ilvl="3" w:tplc="9E303736" w:tentative="1">
      <w:start w:val="1"/>
      <w:numFmt w:val="decimal"/>
      <w:lvlText w:val="%4."/>
      <w:lvlJc w:val="left"/>
      <w:pPr>
        <w:ind w:left="2880" w:hanging="360"/>
      </w:pPr>
    </w:lvl>
    <w:lvl w:ilvl="4" w:tplc="67A49300" w:tentative="1">
      <w:start w:val="1"/>
      <w:numFmt w:val="lowerLetter"/>
      <w:lvlText w:val="%5."/>
      <w:lvlJc w:val="left"/>
      <w:pPr>
        <w:ind w:left="3600" w:hanging="360"/>
      </w:pPr>
    </w:lvl>
    <w:lvl w:ilvl="5" w:tplc="FD1CBBA4" w:tentative="1">
      <w:start w:val="1"/>
      <w:numFmt w:val="lowerRoman"/>
      <w:lvlText w:val="%6."/>
      <w:lvlJc w:val="right"/>
      <w:pPr>
        <w:ind w:left="4320" w:hanging="180"/>
      </w:pPr>
    </w:lvl>
    <w:lvl w:ilvl="6" w:tplc="28F6B16E" w:tentative="1">
      <w:start w:val="1"/>
      <w:numFmt w:val="decimal"/>
      <w:lvlText w:val="%7."/>
      <w:lvlJc w:val="left"/>
      <w:pPr>
        <w:ind w:left="5040" w:hanging="360"/>
      </w:pPr>
    </w:lvl>
    <w:lvl w:ilvl="7" w:tplc="7AE2C0B0" w:tentative="1">
      <w:start w:val="1"/>
      <w:numFmt w:val="lowerLetter"/>
      <w:lvlText w:val="%8."/>
      <w:lvlJc w:val="left"/>
      <w:pPr>
        <w:ind w:left="5760" w:hanging="360"/>
      </w:pPr>
    </w:lvl>
    <w:lvl w:ilvl="8" w:tplc="CB38C2DA" w:tentative="1">
      <w:start w:val="1"/>
      <w:numFmt w:val="lowerRoman"/>
      <w:lvlText w:val="%9."/>
      <w:lvlJc w:val="right"/>
      <w:pPr>
        <w:ind w:left="6480" w:hanging="180"/>
      </w:pPr>
    </w:lvl>
  </w:abstractNum>
  <w:abstractNum w:abstractNumId="11" w15:restartNumberingAfterBreak="0">
    <w:nsid w:val="401064DC"/>
    <w:multiLevelType w:val="hybridMultilevel"/>
    <w:tmpl w:val="90849E98"/>
    <w:lvl w:ilvl="0" w:tplc="B4802FD0">
      <w:start w:val="1"/>
      <w:numFmt w:val="decimal"/>
      <w:lvlText w:val="%1)"/>
      <w:lvlJc w:val="left"/>
      <w:pPr>
        <w:tabs>
          <w:tab w:val="num" w:pos="1350"/>
        </w:tabs>
        <w:ind w:left="1350" w:hanging="810"/>
      </w:pPr>
      <w:rPr>
        <w:rFonts w:hint="default"/>
      </w:rPr>
    </w:lvl>
    <w:lvl w:ilvl="1" w:tplc="8D6AA2B0" w:tentative="1">
      <w:start w:val="1"/>
      <w:numFmt w:val="lowerLetter"/>
      <w:lvlText w:val="%2."/>
      <w:lvlJc w:val="left"/>
      <w:pPr>
        <w:tabs>
          <w:tab w:val="num" w:pos="1620"/>
        </w:tabs>
        <w:ind w:left="1620" w:hanging="360"/>
      </w:pPr>
    </w:lvl>
    <w:lvl w:ilvl="2" w:tplc="C3540258" w:tentative="1">
      <w:start w:val="1"/>
      <w:numFmt w:val="lowerRoman"/>
      <w:lvlText w:val="%3."/>
      <w:lvlJc w:val="right"/>
      <w:pPr>
        <w:tabs>
          <w:tab w:val="num" w:pos="2340"/>
        </w:tabs>
        <w:ind w:left="2340" w:hanging="180"/>
      </w:pPr>
    </w:lvl>
    <w:lvl w:ilvl="3" w:tplc="519E717C" w:tentative="1">
      <w:start w:val="1"/>
      <w:numFmt w:val="decimal"/>
      <w:lvlText w:val="%4."/>
      <w:lvlJc w:val="left"/>
      <w:pPr>
        <w:tabs>
          <w:tab w:val="num" w:pos="3060"/>
        </w:tabs>
        <w:ind w:left="3060" w:hanging="360"/>
      </w:pPr>
    </w:lvl>
    <w:lvl w:ilvl="4" w:tplc="405EB560" w:tentative="1">
      <w:start w:val="1"/>
      <w:numFmt w:val="lowerLetter"/>
      <w:lvlText w:val="%5."/>
      <w:lvlJc w:val="left"/>
      <w:pPr>
        <w:tabs>
          <w:tab w:val="num" w:pos="3780"/>
        </w:tabs>
        <w:ind w:left="3780" w:hanging="360"/>
      </w:pPr>
    </w:lvl>
    <w:lvl w:ilvl="5" w:tplc="916C79FE" w:tentative="1">
      <w:start w:val="1"/>
      <w:numFmt w:val="lowerRoman"/>
      <w:lvlText w:val="%6."/>
      <w:lvlJc w:val="right"/>
      <w:pPr>
        <w:tabs>
          <w:tab w:val="num" w:pos="4500"/>
        </w:tabs>
        <w:ind w:left="4500" w:hanging="180"/>
      </w:pPr>
    </w:lvl>
    <w:lvl w:ilvl="6" w:tplc="6CA46F10" w:tentative="1">
      <w:start w:val="1"/>
      <w:numFmt w:val="decimal"/>
      <w:lvlText w:val="%7."/>
      <w:lvlJc w:val="left"/>
      <w:pPr>
        <w:tabs>
          <w:tab w:val="num" w:pos="5220"/>
        </w:tabs>
        <w:ind w:left="5220" w:hanging="360"/>
      </w:pPr>
    </w:lvl>
    <w:lvl w:ilvl="7" w:tplc="1E26057C" w:tentative="1">
      <w:start w:val="1"/>
      <w:numFmt w:val="lowerLetter"/>
      <w:lvlText w:val="%8."/>
      <w:lvlJc w:val="left"/>
      <w:pPr>
        <w:tabs>
          <w:tab w:val="num" w:pos="5940"/>
        </w:tabs>
        <w:ind w:left="5940" w:hanging="360"/>
      </w:pPr>
    </w:lvl>
    <w:lvl w:ilvl="8" w:tplc="AEEE7CF2" w:tentative="1">
      <w:start w:val="1"/>
      <w:numFmt w:val="lowerRoman"/>
      <w:lvlText w:val="%9."/>
      <w:lvlJc w:val="right"/>
      <w:pPr>
        <w:tabs>
          <w:tab w:val="num" w:pos="6660"/>
        </w:tabs>
        <w:ind w:left="6660" w:hanging="180"/>
      </w:pPr>
    </w:lvl>
  </w:abstractNum>
  <w:abstractNum w:abstractNumId="12" w15:restartNumberingAfterBreak="0">
    <w:nsid w:val="4364240A"/>
    <w:multiLevelType w:val="multilevel"/>
    <w:tmpl w:val="5CFA40F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9741865"/>
    <w:multiLevelType w:val="multilevel"/>
    <w:tmpl w:val="3A0C3516"/>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152"/>
        </w:tabs>
        <w:ind w:left="1152" w:hanging="432"/>
      </w:pPr>
      <w:rPr>
        <w:rFonts w:hint="default"/>
      </w:rPr>
    </w:lvl>
    <w:lvl w:ilvl="2">
      <w:start w:val="1"/>
      <w:numFmt w:val="decimal"/>
      <w:lvlText w:val="%1.%2.%3."/>
      <w:lvlJc w:val="left"/>
      <w:pPr>
        <w:tabs>
          <w:tab w:val="num" w:pos="2160"/>
        </w:tabs>
        <w:ind w:left="19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3C914DD"/>
    <w:multiLevelType w:val="multilevel"/>
    <w:tmpl w:val="6CEE89C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2"/>
      <w:numFmt w:val="decimal"/>
      <w:lvlText w:val="%1.%2.%3."/>
      <w:lvlJc w:val="left"/>
      <w:pPr>
        <w:tabs>
          <w:tab w:val="num" w:pos="1430"/>
        </w:tabs>
        <w:ind w:left="121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566C396C"/>
    <w:multiLevelType w:val="hybridMultilevel"/>
    <w:tmpl w:val="2CB6B408"/>
    <w:lvl w:ilvl="0" w:tplc="5DFC1076">
      <w:start w:val="1"/>
      <w:numFmt w:val="decimal"/>
      <w:lvlText w:val="3.%1."/>
      <w:lvlJc w:val="left"/>
      <w:pPr>
        <w:ind w:left="360" w:hanging="360"/>
      </w:pPr>
      <w:rPr>
        <w:rFonts w:hint="default"/>
      </w:rPr>
    </w:lvl>
    <w:lvl w:ilvl="1" w:tplc="FF0C1B12" w:tentative="1">
      <w:start w:val="1"/>
      <w:numFmt w:val="lowerLetter"/>
      <w:lvlText w:val="%2."/>
      <w:lvlJc w:val="left"/>
      <w:pPr>
        <w:ind w:left="1080" w:hanging="360"/>
      </w:pPr>
    </w:lvl>
    <w:lvl w:ilvl="2" w:tplc="C754813A" w:tentative="1">
      <w:start w:val="1"/>
      <w:numFmt w:val="lowerRoman"/>
      <w:lvlText w:val="%3."/>
      <w:lvlJc w:val="right"/>
      <w:pPr>
        <w:ind w:left="1800" w:hanging="180"/>
      </w:pPr>
    </w:lvl>
    <w:lvl w:ilvl="3" w:tplc="1F58F094" w:tentative="1">
      <w:start w:val="1"/>
      <w:numFmt w:val="decimal"/>
      <w:lvlText w:val="%4."/>
      <w:lvlJc w:val="left"/>
      <w:pPr>
        <w:ind w:left="2520" w:hanging="360"/>
      </w:pPr>
    </w:lvl>
    <w:lvl w:ilvl="4" w:tplc="EB3ACB74" w:tentative="1">
      <w:start w:val="1"/>
      <w:numFmt w:val="lowerLetter"/>
      <w:lvlText w:val="%5."/>
      <w:lvlJc w:val="left"/>
      <w:pPr>
        <w:ind w:left="3240" w:hanging="360"/>
      </w:pPr>
    </w:lvl>
    <w:lvl w:ilvl="5" w:tplc="E03051CE" w:tentative="1">
      <w:start w:val="1"/>
      <w:numFmt w:val="lowerRoman"/>
      <w:lvlText w:val="%6."/>
      <w:lvlJc w:val="right"/>
      <w:pPr>
        <w:ind w:left="3960" w:hanging="180"/>
      </w:pPr>
    </w:lvl>
    <w:lvl w:ilvl="6" w:tplc="BDD07BE0" w:tentative="1">
      <w:start w:val="1"/>
      <w:numFmt w:val="decimal"/>
      <w:lvlText w:val="%7."/>
      <w:lvlJc w:val="left"/>
      <w:pPr>
        <w:ind w:left="4680" w:hanging="360"/>
      </w:pPr>
    </w:lvl>
    <w:lvl w:ilvl="7" w:tplc="C61A59FA" w:tentative="1">
      <w:start w:val="1"/>
      <w:numFmt w:val="lowerLetter"/>
      <w:lvlText w:val="%8."/>
      <w:lvlJc w:val="left"/>
      <w:pPr>
        <w:ind w:left="5400" w:hanging="360"/>
      </w:pPr>
    </w:lvl>
    <w:lvl w:ilvl="8" w:tplc="5EB0F7D0" w:tentative="1">
      <w:start w:val="1"/>
      <w:numFmt w:val="lowerRoman"/>
      <w:lvlText w:val="%9."/>
      <w:lvlJc w:val="right"/>
      <w:pPr>
        <w:ind w:left="6120" w:hanging="180"/>
      </w:pPr>
    </w:lvl>
  </w:abstractNum>
  <w:abstractNum w:abstractNumId="16" w15:restartNumberingAfterBreak="0">
    <w:nsid w:val="58D66521"/>
    <w:multiLevelType w:val="hybridMultilevel"/>
    <w:tmpl w:val="D9D8EEB6"/>
    <w:lvl w:ilvl="0" w:tplc="DF7AFD56">
      <w:start w:val="1"/>
      <w:numFmt w:val="decimal"/>
      <w:lvlText w:val="3.%1."/>
      <w:lvlJc w:val="left"/>
      <w:pPr>
        <w:ind w:left="720" w:hanging="360"/>
      </w:pPr>
      <w:rPr>
        <w:rFonts w:hint="default"/>
      </w:rPr>
    </w:lvl>
    <w:lvl w:ilvl="1" w:tplc="53A4524E" w:tentative="1">
      <w:start w:val="1"/>
      <w:numFmt w:val="lowerLetter"/>
      <w:lvlText w:val="%2."/>
      <w:lvlJc w:val="left"/>
      <w:pPr>
        <w:ind w:left="1440" w:hanging="360"/>
      </w:pPr>
    </w:lvl>
    <w:lvl w:ilvl="2" w:tplc="E6E0E372" w:tentative="1">
      <w:start w:val="1"/>
      <w:numFmt w:val="lowerRoman"/>
      <w:lvlText w:val="%3."/>
      <w:lvlJc w:val="right"/>
      <w:pPr>
        <w:ind w:left="2160" w:hanging="180"/>
      </w:pPr>
    </w:lvl>
    <w:lvl w:ilvl="3" w:tplc="4D46F5C6" w:tentative="1">
      <w:start w:val="1"/>
      <w:numFmt w:val="decimal"/>
      <w:lvlText w:val="%4."/>
      <w:lvlJc w:val="left"/>
      <w:pPr>
        <w:ind w:left="2880" w:hanging="360"/>
      </w:pPr>
    </w:lvl>
    <w:lvl w:ilvl="4" w:tplc="47BC4B6C" w:tentative="1">
      <w:start w:val="1"/>
      <w:numFmt w:val="lowerLetter"/>
      <w:lvlText w:val="%5."/>
      <w:lvlJc w:val="left"/>
      <w:pPr>
        <w:ind w:left="3600" w:hanging="360"/>
      </w:pPr>
    </w:lvl>
    <w:lvl w:ilvl="5" w:tplc="DC8C8464" w:tentative="1">
      <w:start w:val="1"/>
      <w:numFmt w:val="lowerRoman"/>
      <w:lvlText w:val="%6."/>
      <w:lvlJc w:val="right"/>
      <w:pPr>
        <w:ind w:left="4320" w:hanging="180"/>
      </w:pPr>
    </w:lvl>
    <w:lvl w:ilvl="6" w:tplc="8FE4C9F8" w:tentative="1">
      <w:start w:val="1"/>
      <w:numFmt w:val="decimal"/>
      <w:lvlText w:val="%7."/>
      <w:lvlJc w:val="left"/>
      <w:pPr>
        <w:ind w:left="5040" w:hanging="360"/>
      </w:pPr>
    </w:lvl>
    <w:lvl w:ilvl="7" w:tplc="B1A8E62E" w:tentative="1">
      <w:start w:val="1"/>
      <w:numFmt w:val="lowerLetter"/>
      <w:lvlText w:val="%8."/>
      <w:lvlJc w:val="left"/>
      <w:pPr>
        <w:ind w:left="5760" w:hanging="360"/>
      </w:pPr>
    </w:lvl>
    <w:lvl w:ilvl="8" w:tplc="FBB88C8E" w:tentative="1">
      <w:start w:val="1"/>
      <w:numFmt w:val="lowerRoman"/>
      <w:lvlText w:val="%9."/>
      <w:lvlJc w:val="right"/>
      <w:pPr>
        <w:ind w:left="6480" w:hanging="180"/>
      </w:pPr>
    </w:lvl>
  </w:abstractNum>
  <w:abstractNum w:abstractNumId="17" w15:restartNumberingAfterBreak="0">
    <w:nsid w:val="5CDC2A73"/>
    <w:multiLevelType w:val="multilevel"/>
    <w:tmpl w:val="7942785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30"/>
        </w:tabs>
        <w:ind w:left="121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67282858"/>
    <w:multiLevelType w:val="multilevel"/>
    <w:tmpl w:val="32148D00"/>
    <w:lvl w:ilvl="0">
      <w:start w:val="2"/>
      <w:numFmt w:val="decimal"/>
      <w:lvlText w:val="%1."/>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6E97757A"/>
    <w:multiLevelType w:val="hybridMultilevel"/>
    <w:tmpl w:val="C6900346"/>
    <w:lvl w:ilvl="0" w:tplc="563CC2FA">
      <w:start w:val="1"/>
      <w:numFmt w:val="decimal"/>
      <w:lvlText w:val="3.%1"/>
      <w:lvlJc w:val="left"/>
      <w:pPr>
        <w:ind w:left="720" w:hanging="360"/>
      </w:pPr>
      <w:rPr>
        <w:rFonts w:hint="default"/>
        <w:b w:val="0"/>
      </w:rPr>
    </w:lvl>
    <w:lvl w:ilvl="1" w:tplc="A7888C8E" w:tentative="1">
      <w:start w:val="1"/>
      <w:numFmt w:val="lowerLetter"/>
      <w:lvlText w:val="%2."/>
      <w:lvlJc w:val="left"/>
      <w:pPr>
        <w:ind w:left="1440" w:hanging="360"/>
      </w:pPr>
    </w:lvl>
    <w:lvl w:ilvl="2" w:tplc="C22E13AA" w:tentative="1">
      <w:start w:val="1"/>
      <w:numFmt w:val="lowerRoman"/>
      <w:lvlText w:val="%3."/>
      <w:lvlJc w:val="right"/>
      <w:pPr>
        <w:ind w:left="2160" w:hanging="180"/>
      </w:pPr>
    </w:lvl>
    <w:lvl w:ilvl="3" w:tplc="E9146C4C" w:tentative="1">
      <w:start w:val="1"/>
      <w:numFmt w:val="decimal"/>
      <w:lvlText w:val="%4."/>
      <w:lvlJc w:val="left"/>
      <w:pPr>
        <w:ind w:left="2880" w:hanging="360"/>
      </w:pPr>
    </w:lvl>
    <w:lvl w:ilvl="4" w:tplc="322E6E54" w:tentative="1">
      <w:start w:val="1"/>
      <w:numFmt w:val="lowerLetter"/>
      <w:lvlText w:val="%5."/>
      <w:lvlJc w:val="left"/>
      <w:pPr>
        <w:ind w:left="3600" w:hanging="360"/>
      </w:pPr>
    </w:lvl>
    <w:lvl w:ilvl="5" w:tplc="FFDA17AE" w:tentative="1">
      <w:start w:val="1"/>
      <w:numFmt w:val="lowerRoman"/>
      <w:lvlText w:val="%6."/>
      <w:lvlJc w:val="right"/>
      <w:pPr>
        <w:ind w:left="4320" w:hanging="180"/>
      </w:pPr>
    </w:lvl>
    <w:lvl w:ilvl="6" w:tplc="D9B6951A" w:tentative="1">
      <w:start w:val="1"/>
      <w:numFmt w:val="decimal"/>
      <w:lvlText w:val="%7."/>
      <w:lvlJc w:val="left"/>
      <w:pPr>
        <w:ind w:left="5040" w:hanging="360"/>
      </w:pPr>
    </w:lvl>
    <w:lvl w:ilvl="7" w:tplc="A88A435C" w:tentative="1">
      <w:start w:val="1"/>
      <w:numFmt w:val="lowerLetter"/>
      <w:lvlText w:val="%8."/>
      <w:lvlJc w:val="left"/>
      <w:pPr>
        <w:ind w:left="5760" w:hanging="360"/>
      </w:pPr>
    </w:lvl>
    <w:lvl w:ilvl="8" w:tplc="B4162606" w:tentative="1">
      <w:start w:val="1"/>
      <w:numFmt w:val="lowerRoman"/>
      <w:lvlText w:val="%9."/>
      <w:lvlJc w:val="right"/>
      <w:pPr>
        <w:ind w:left="6480" w:hanging="180"/>
      </w:pPr>
    </w:lvl>
  </w:abstractNum>
  <w:abstractNum w:abstractNumId="20" w15:restartNumberingAfterBreak="0">
    <w:nsid w:val="71CF6D1B"/>
    <w:multiLevelType w:val="hybridMultilevel"/>
    <w:tmpl w:val="CB064A64"/>
    <w:lvl w:ilvl="0" w:tplc="AA621014">
      <w:start w:val="1"/>
      <w:numFmt w:val="decimal"/>
      <w:lvlText w:val="3.%1."/>
      <w:lvlJc w:val="left"/>
      <w:pPr>
        <w:ind w:left="360" w:hanging="360"/>
      </w:pPr>
      <w:rPr>
        <w:rFonts w:hint="default"/>
      </w:rPr>
    </w:lvl>
    <w:lvl w:ilvl="1" w:tplc="41B40C68" w:tentative="1">
      <w:start w:val="1"/>
      <w:numFmt w:val="lowerLetter"/>
      <w:lvlText w:val="%2."/>
      <w:lvlJc w:val="left"/>
      <w:pPr>
        <w:ind w:left="1080" w:hanging="360"/>
      </w:pPr>
    </w:lvl>
    <w:lvl w:ilvl="2" w:tplc="3FEA4364" w:tentative="1">
      <w:start w:val="1"/>
      <w:numFmt w:val="lowerRoman"/>
      <w:lvlText w:val="%3."/>
      <w:lvlJc w:val="right"/>
      <w:pPr>
        <w:ind w:left="1800" w:hanging="180"/>
      </w:pPr>
    </w:lvl>
    <w:lvl w:ilvl="3" w:tplc="B9F227E2" w:tentative="1">
      <w:start w:val="1"/>
      <w:numFmt w:val="decimal"/>
      <w:lvlText w:val="%4."/>
      <w:lvlJc w:val="left"/>
      <w:pPr>
        <w:ind w:left="2520" w:hanging="360"/>
      </w:pPr>
    </w:lvl>
    <w:lvl w:ilvl="4" w:tplc="891209E6" w:tentative="1">
      <w:start w:val="1"/>
      <w:numFmt w:val="lowerLetter"/>
      <w:lvlText w:val="%5."/>
      <w:lvlJc w:val="left"/>
      <w:pPr>
        <w:ind w:left="3240" w:hanging="360"/>
      </w:pPr>
    </w:lvl>
    <w:lvl w:ilvl="5" w:tplc="1926173C" w:tentative="1">
      <w:start w:val="1"/>
      <w:numFmt w:val="lowerRoman"/>
      <w:lvlText w:val="%6."/>
      <w:lvlJc w:val="right"/>
      <w:pPr>
        <w:ind w:left="3960" w:hanging="180"/>
      </w:pPr>
    </w:lvl>
    <w:lvl w:ilvl="6" w:tplc="DECCFB12" w:tentative="1">
      <w:start w:val="1"/>
      <w:numFmt w:val="decimal"/>
      <w:lvlText w:val="%7."/>
      <w:lvlJc w:val="left"/>
      <w:pPr>
        <w:ind w:left="4680" w:hanging="360"/>
      </w:pPr>
    </w:lvl>
    <w:lvl w:ilvl="7" w:tplc="861C5432" w:tentative="1">
      <w:start w:val="1"/>
      <w:numFmt w:val="lowerLetter"/>
      <w:lvlText w:val="%8."/>
      <w:lvlJc w:val="left"/>
      <w:pPr>
        <w:ind w:left="5400" w:hanging="360"/>
      </w:pPr>
    </w:lvl>
    <w:lvl w:ilvl="8" w:tplc="9034BC10" w:tentative="1">
      <w:start w:val="1"/>
      <w:numFmt w:val="lowerRoman"/>
      <w:lvlText w:val="%9."/>
      <w:lvlJc w:val="right"/>
      <w:pPr>
        <w:ind w:left="6120" w:hanging="180"/>
      </w:pPr>
    </w:lvl>
  </w:abstractNum>
  <w:abstractNum w:abstractNumId="21" w15:restartNumberingAfterBreak="0">
    <w:nsid w:val="732A676A"/>
    <w:multiLevelType w:val="hybridMultilevel"/>
    <w:tmpl w:val="4C247D66"/>
    <w:lvl w:ilvl="0" w:tplc="FE3E32AA">
      <w:start w:val="1"/>
      <w:numFmt w:val="decimal"/>
      <w:lvlText w:val="2.%1"/>
      <w:lvlJc w:val="left"/>
      <w:pPr>
        <w:ind w:left="720" w:hanging="360"/>
      </w:pPr>
      <w:rPr>
        <w:rFonts w:hint="default"/>
      </w:rPr>
    </w:lvl>
    <w:lvl w:ilvl="1" w:tplc="F1CCCAFE" w:tentative="1">
      <w:start w:val="1"/>
      <w:numFmt w:val="lowerLetter"/>
      <w:lvlText w:val="%2."/>
      <w:lvlJc w:val="left"/>
      <w:pPr>
        <w:ind w:left="1440" w:hanging="360"/>
      </w:pPr>
    </w:lvl>
    <w:lvl w:ilvl="2" w:tplc="0950AE00" w:tentative="1">
      <w:start w:val="1"/>
      <w:numFmt w:val="lowerRoman"/>
      <w:lvlText w:val="%3."/>
      <w:lvlJc w:val="right"/>
      <w:pPr>
        <w:ind w:left="2160" w:hanging="180"/>
      </w:pPr>
    </w:lvl>
    <w:lvl w:ilvl="3" w:tplc="A5C64E4A" w:tentative="1">
      <w:start w:val="1"/>
      <w:numFmt w:val="decimal"/>
      <w:lvlText w:val="%4."/>
      <w:lvlJc w:val="left"/>
      <w:pPr>
        <w:ind w:left="2880" w:hanging="360"/>
      </w:pPr>
    </w:lvl>
    <w:lvl w:ilvl="4" w:tplc="DFCAD23E" w:tentative="1">
      <w:start w:val="1"/>
      <w:numFmt w:val="lowerLetter"/>
      <w:lvlText w:val="%5."/>
      <w:lvlJc w:val="left"/>
      <w:pPr>
        <w:ind w:left="3600" w:hanging="360"/>
      </w:pPr>
    </w:lvl>
    <w:lvl w:ilvl="5" w:tplc="2EE690AE" w:tentative="1">
      <w:start w:val="1"/>
      <w:numFmt w:val="lowerRoman"/>
      <w:lvlText w:val="%6."/>
      <w:lvlJc w:val="right"/>
      <w:pPr>
        <w:ind w:left="4320" w:hanging="180"/>
      </w:pPr>
    </w:lvl>
    <w:lvl w:ilvl="6" w:tplc="E2322958" w:tentative="1">
      <w:start w:val="1"/>
      <w:numFmt w:val="decimal"/>
      <w:lvlText w:val="%7."/>
      <w:lvlJc w:val="left"/>
      <w:pPr>
        <w:ind w:left="5040" w:hanging="360"/>
      </w:pPr>
    </w:lvl>
    <w:lvl w:ilvl="7" w:tplc="9810287C" w:tentative="1">
      <w:start w:val="1"/>
      <w:numFmt w:val="lowerLetter"/>
      <w:lvlText w:val="%8."/>
      <w:lvlJc w:val="left"/>
      <w:pPr>
        <w:ind w:left="5760" w:hanging="360"/>
      </w:pPr>
    </w:lvl>
    <w:lvl w:ilvl="8" w:tplc="A1E45628" w:tentative="1">
      <w:start w:val="1"/>
      <w:numFmt w:val="lowerRoman"/>
      <w:lvlText w:val="%9."/>
      <w:lvlJc w:val="right"/>
      <w:pPr>
        <w:ind w:left="6480" w:hanging="180"/>
      </w:pPr>
    </w:lvl>
  </w:abstractNum>
  <w:abstractNum w:abstractNumId="22" w15:restartNumberingAfterBreak="0">
    <w:nsid w:val="7B9D10E3"/>
    <w:multiLevelType w:val="hybridMultilevel"/>
    <w:tmpl w:val="718C9E5C"/>
    <w:lvl w:ilvl="0" w:tplc="42F2A6AC">
      <w:start w:val="5"/>
      <w:numFmt w:val="decimal"/>
      <w:lvlText w:val="2.%1"/>
      <w:lvlJc w:val="left"/>
      <w:pPr>
        <w:ind w:left="720" w:hanging="360"/>
      </w:pPr>
      <w:rPr>
        <w:rFonts w:hint="default"/>
      </w:rPr>
    </w:lvl>
    <w:lvl w:ilvl="1" w:tplc="AF2A573A" w:tentative="1">
      <w:start w:val="1"/>
      <w:numFmt w:val="lowerLetter"/>
      <w:lvlText w:val="%2."/>
      <w:lvlJc w:val="left"/>
      <w:pPr>
        <w:ind w:left="1440" w:hanging="360"/>
      </w:pPr>
    </w:lvl>
    <w:lvl w:ilvl="2" w:tplc="B3A436CA" w:tentative="1">
      <w:start w:val="1"/>
      <w:numFmt w:val="lowerRoman"/>
      <w:lvlText w:val="%3."/>
      <w:lvlJc w:val="right"/>
      <w:pPr>
        <w:ind w:left="2160" w:hanging="180"/>
      </w:pPr>
    </w:lvl>
    <w:lvl w:ilvl="3" w:tplc="6B10E5D6" w:tentative="1">
      <w:start w:val="1"/>
      <w:numFmt w:val="decimal"/>
      <w:lvlText w:val="%4."/>
      <w:lvlJc w:val="left"/>
      <w:pPr>
        <w:ind w:left="2880" w:hanging="360"/>
      </w:pPr>
    </w:lvl>
    <w:lvl w:ilvl="4" w:tplc="07E07C8A" w:tentative="1">
      <w:start w:val="1"/>
      <w:numFmt w:val="lowerLetter"/>
      <w:lvlText w:val="%5."/>
      <w:lvlJc w:val="left"/>
      <w:pPr>
        <w:ind w:left="3600" w:hanging="360"/>
      </w:pPr>
    </w:lvl>
    <w:lvl w:ilvl="5" w:tplc="5B38054E" w:tentative="1">
      <w:start w:val="1"/>
      <w:numFmt w:val="lowerRoman"/>
      <w:lvlText w:val="%6."/>
      <w:lvlJc w:val="right"/>
      <w:pPr>
        <w:ind w:left="4320" w:hanging="180"/>
      </w:pPr>
    </w:lvl>
    <w:lvl w:ilvl="6" w:tplc="C24A42F0" w:tentative="1">
      <w:start w:val="1"/>
      <w:numFmt w:val="decimal"/>
      <w:lvlText w:val="%7."/>
      <w:lvlJc w:val="left"/>
      <w:pPr>
        <w:ind w:left="5040" w:hanging="360"/>
      </w:pPr>
    </w:lvl>
    <w:lvl w:ilvl="7" w:tplc="50DEA792" w:tentative="1">
      <w:start w:val="1"/>
      <w:numFmt w:val="lowerLetter"/>
      <w:lvlText w:val="%8."/>
      <w:lvlJc w:val="left"/>
      <w:pPr>
        <w:ind w:left="5760" w:hanging="360"/>
      </w:pPr>
    </w:lvl>
    <w:lvl w:ilvl="8" w:tplc="F92CA70E" w:tentative="1">
      <w:start w:val="1"/>
      <w:numFmt w:val="lowerRoman"/>
      <w:lvlText w:val="%9."/>
      <w:lvlJc w:val="right"/>
      <w:pPr>
        <w:ind w:left="6480" w:hanging="180"/>
      </w:pPr>
    </w:lvl>
  </w:abstractNum>
  <w:abstractNum w:abstractNumId="23" w15:restartNumberingAfterBreak="0">
    <w:nsid w:val="7EED15D4"/>
    <w:multiLevelType w:val="hybridMultilevel"/>
    <w:tmpl w:val="63D07960"/>
    <w:lvl w:ilvl="0" w:tplc="9C34ED7A">
      <w:start w:val="1"/>
      <w:numFmt w:val="decimal"/>
      <w:lvlText w:val="%1)"/>
      <w:lvlJc w:val="left"/>
      <w:pPr>
        <w:tabs>
          <w:tab w:val="num" w:pos="1395"/>
        </w:tabs>
        <w:ind w:left="1395" w:hanging="855"/>
      </w:pPr>
      <w:rPr>
        <w:rFonts w:hint="default"/>
      </w:rPr>
    </w:lvl>
    <w:lvl w:ilvl="1" w:tplc="0CD4A266" w:tentative="1">
      <w:start w:val="1"/>
      <w:numFmt w:val="lowerLetter"/>
      <w:lvlText w:val="%2."/>
      <w:lvlJc w:val="left"/>
      <w:pPr>
        <w:tabs>
          <w:tab w:val="num" w:pos="1620"/>
        </w:tabs>
        <w:ind w:left="1620" w:hanging="360"/>
      </w:pPr>
    </w:lvl>
    <w:lvl w:ilvl="2" w:tplc="B24C8A08" w:tentative="1">
      <w:start w:val="1"/>
      <w:numFmt w:val="lowerRoman"/>
      <w:lvlText w:val="%3."/>
      <w:lvlJc w:val="right"/>
      <w:pPr>
        <w:tabs>
          <w:tab w:val="num" w:pos="2340"/>
        </w:tabs>
        <w:ind w:left="2340" w:hanging="180"/>
      </w:pPr>
    </w:lvl>
    <w:lvl w:ilvl="3" w:tplc="DB8282EC" w:tentative="1">
      <w:start w:val="1"/>
      <w:numFmt w:val="decimal"/>
      <w:lvlText w:val="%4."/>
      <w:lvlJc w:val="left"/>
      <w:pPr>
        <w:tabs>
          <w:tab w:val="num" w:pos="3060"/>
        </w:tabs>
        <w:ind w:left="3060" w:hanging="360"/>
      </w:pPr>
    </w:lvl>
    <w:lvl w:ilvl="4" w:tplc="0DD27D9C" w:tentative="1">
      <w:start w:val="1"/>
      <w:numFmt w:val="lowerLetter"/>
      <w:lvlText w:val="%5."/>
      <w:lvlJc w:val="left"/>
      <w:pPr>
        <w:tabs>
          <w:tab w:val="num" w:pos="3780"/>
        </w:tabs>
        <w:ind w:left="3780" w:hanging="360"/>
      </w:pPr>
    </w:lvl>
    <w:lvl w:ilvl="5" w:tplc="5CB4BB74" w:tentative="1">
      <w:start w:val="1"/>
      <w:numFmt w:val="lowerRoman"/>
      <w:lvlText w:val="%6."/>
      <w:lvlJc w:val="right"/>
      <w:pPr>
        <w:tabs>
          <w:tab w:val="num" w:pos="4500"/>
        </w:tabs>
        <w:ind w:left="4500" w:hanging="180"/>
      </w:pPr>
    </w:lvl>
    <w:lvl w:ilvl="6" w:tplc="CE8C6D86" w:tentative="1">
      <w:start w:val="1"/>
      <w:numFmt w:val="decimal"/>
      <w:lvlText w:val="%7."/>
      <w:lvlJc w:val="left"/>
      <w:pPr>
        <w:tabs>
          <w:tab w:val="num" w:pos="5220"/>
        </w:tabs>
        <w:ind w:left="5220" w:hanging="360"/>
      </w:pPr>
    </w:lvl>
    <w:lvl w:ilvl="7" w:tplc="155E273C" w:tentative="1">
      <w:start w:val="1"/>
      <w:numFmt w:val="lowerLetter"/>
      <w:lvlText w:val="%8."/>
      <w:lvlJc w:val="left"/>
      <w:pPr>
        <w:tabs>
          <w:tab w:val="num" w:pos="5940"/>
        </w:tabs>
        <w:ind w:left="5940" w:hanging="360"/>
      </w:pPr>
    </w:lvl>
    <w:lvl w:ilvl="8" w:tplc="92008CE4" w:tentative="1">
      <w:start w:val="1"/>
      <w:numFmt w:val="lowerRoman"/>
      <w:lvlText w:val="%9."/>
      <w:lvlJc w:val="right"/>
      <w:pPr>
        <w:tabs>
          <w:tab w:val="num" w:pos="6660"/>
        </w:tabs>
        <w:ind w:left="6660" w:hanging="180"/>
      </w:pPr>
    </w:lvl>
  </w:abstractNum>
  <w:num w:numId="1">
    <w:abstractNumId w:val="6"/>
  </w:num>
  <w:num w:numId="2">
    <w:abstractNumId w:val="11"/>
  </w:num>
  <w:num w:numId="3">
    <w:abstractNumId w:val="17"/>
  </w:num>
  <w:num w:numId="4">
    <w:abstractNumId w:val="12"/>
  </w:num>
  <w:num w:numId="5">
    <w:abstractNumId w:val="7"/>
  </w:num>
  <w:num w:numId="6">
    <w:abstractNumId w:val="9"/>
  </w:num>
  <w:num w:numId="7">
    <w:abstractNumId w:val="4"/>
  </w:num>
  <w:num w:numId="8">
    <w:abstractNumId w:val="23"/>
  </w:num>
  <w:num w:numId="9">
    <w:abstractNumId w:val="3"/>
  </w:num>
  <w:num w:numId="10">
    <w:abstractNumId w:val="14"/>
  </w:num>
  <w:num w:numId="11">
    <w:abstractNumId w:val="13"/>
  </w:num>
  <w:num w:numId="12">
    <w:abstractNumId w:val="18"/>
  </w:num>
  <w:num w:numId="13">
    <w:abstractNumId w:val="21"/>
  </w:num>
  <w:num w:numId="14">
    <w:abstractNumId w:val="22"/>
  </w:num>
  <w:num w:numId="15">
    <w:abstractNumId w:val="0"/>
  </w:num>
  <w:num w:numId="16">
    <w:abstractNumId w:val="2"/>
  </w:num>
  <w:num w:numId="17">
    <w:abstractNumId w:val="8"/>
  </w:num>
  <w:num w:numId="18">
    <w:abstractNumId w:val="5"/>
  </w:num>
  <w:num w:numId="19">
    <w:abstractNumId w:val="1"/>
  </w:num>
  <w:num w:numId="20">
    <w:abstractNumId w:val="20"/>
  </w:num>
  <w:num w:numId="21">
    <w:abstractNumId w:val="15"/>
  </w:num>
  <w:num w:numId="22">
    <w:abstractNumId w:val="16"/>
  </w:num>
  <w:num w:numId="23">
    <w:abstractNumId w:val="10"/>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3BE4"/>
    <w:rsid w:val="001443EC"/>
    <w:rsid w:val="006A0A26"/>
    <w:rsid w:val="00933BE4"/>
    <w:rsid w:val="00BC133B"/>
    <w:rsid w:val="00C15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2E6A9E"/>
  <w15:docId w15:val="{DF1A9006-5D50-4436-830D-194C1CB87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0852"/>
    <w:rPr>
      <w:sz w:val="24"/>
      <w:szCs w:val="24"/>
    </w:rPr>
  </w:style>
  <w:style w:type="paragraph" w:styleId="1">
    <w:name w:val="heading 1"/>
    <w:basedOn w:val="a"/>
    <w:next w:val="a"/>
    <w:link w:val="10"/>
    <w:qFormat/>
    <w:rsid w:val="00F45CDB"/>
    <w:pPr>
      <w:keepNext/>
      <w:jc w:val="center"/>
      <w:outlineLvl w:val="0"/>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7A43"/>
    <w:rPr>
      <w:sz w:val="28"/>
      <w:szCs w:val="24"/>
    </w:rPr>
  </w:style>
  <w:style w:type="paragraph" w:customStyle="1" w:styleId="ConsPlusNonformat">
    <w:name w:val="ConsPlusNonformat"/>
    <w:rsid w:val="00FF4D7B"/>
    <w:pPr>
      <w:widowControl w:val="0"/>
      <w:autoSpaceDE w:val="0"/>
      <w:autoSpaceDN w:val="0"/>
      <w:adjustRightInd w:val="0"/>
    </w:pPr>
    <w:rPr>
      <w:rFonts w:ascii="Courier New" w:hAnsi="Courier New" w:cs="Courier New"/>
    </w:rPr>
  </w:style>
  <w:style w:type="paragraph" w:customStyle="1" w:styleId="ConsPlusTitle">
    <w:name w:val="ConsPlusTitle"/>
    <w:rsid w:val="00FF4D7B"/>
    <w:pPr>
      <w:widowControl w:val="0"/>
      <w:autoSpaceDE w:val="0"/>
      <w:autoSpaceDN w:val="0"/>
      <w:adjustRightInd w:val="0"/>
    </w:pPr>
    <w:rPr>
      <w:b/>
      <w:bCs/>
      <w:sz w:val="24"/>
      <w:szCs w:val="24"/>
    </w:rPr>
  </w:style>
  <w:style w:type="paragraph" w:styleId="a3">
    <w:name w:val="Balloon Text"/>
    <w:basedOn w:val="a"/>
    <w:link w:val="a4"/>
    <w:uiPriority w:val="99"/>
    <w:semiHidden/>
    <w:rsid w:val="00FF4D7B"/>
    <w:rPr>
      <w:rFonts w:ascii="Tahoma" w:hAnsi="Tahoma" w:cs="Tahoma"/>
      <w:sz w:val="16"/>
      <w:szCs w:val="16"/>
    </w:rPr>
  </w:style>
  <w:style w:type="character" w:customStyle="1" w:styleId="a4">
    <w:name w:val="Текст выноски Знак"/>
    <w:basedOn w:val="a0"/>
    <w:link w:val="a3"/>
    <w:uiPriority w:val="99"/>
    <w:semiHidden/>
    <w:rsid w:val="000E10CC"/>
    <w:rPr>
      <w:rFonts w:ascii="Tahoma" w:hAnsi="Tahoma" w:cs="Tahoma"/>
      <w:sz w:val="16"/>
      <w:szCs w:val="16"/>
    </w:rPr>
  </w:style>
  <w:style w:type="paragraph" w:styleId="a5">
    <w:name w:val="header"/>
    <w:basedOn w:val="a"/>
    <w:link w:val="a6"/>
    <w:uiPriority w:val="99"/>
    <w:rsid w:val="00F45CDB"/>
    <w:pPr>
      <w:tabs>
        <w:tab w:val="center" w:pos="4677"/>
        <w:tab w:val="right" w:pos="9355"/>
      </w:tabs>
    </w:pPr>
  </w:style>
  <w:style w:type="character" w:customStyle="1" w:styleId="a6">
    <w:name w:val="Верхний колонтитул Знак"/>
    <w:link w:val="a5"/>
    <w:uiPriority w:val="99"/>
    <w:rsid w:val="007E3DD0"/>
    <w:rPr>
      <w:sz w:val="24"/>
      <w:szCs w:val="24"/>
    </w:rPr>
  </w:style>
  <w:style w:type="paragraph" w:customStyle="1" w:styleId="11">
    <w:name w:val="Обычный1"/>
    <w:rsid w:val="00F45CDB"/>
    <w:pPr>
      <w:ind w:firstLine="720"/>
    </w:pPr>
    <w:rPr>
      <w:snapToGrid w:val="0"/>
    </w:rPr>
  </w:style>
  <w:style w:type="paragraph" w:customStyle="1" w:styleId="H4">
    <w:name w:val="H4"/>
    <w:basedOn w:val="11"/>
    <w:next w:val="11"/>
    <w:rsid w:val="00F45CDB"/>
    <w:pPr>
      <w:keepNext/>
      <w:widowControl w:val="0"/>
      <w:spacing w:before="100" w:after="100"/>
      <w:ind w:firstLine="0"/>
      <w:outlineLvl w:val="4"/>
    </w:pPr>
    <w:rPr>
      <w:b/>
      <w:sz w:val="24"/>
    </w:rPr>
  </w:style>
  <w:style w:type="paragraph" w:styleId="a7">
    <w:name w:val="footer"/>
    <w:basedOn w:val="a"/>
    <w:link w:val="a8"/>
    <w:uiPriority w:val="99"/>
    <w:rsid w:val="00C85F95"/>
    <w:pPr>
      <w:tabs>
        <w:tab w:val="center" w:pos="4677"/>
        <w:tab w:val="right" w:pos="9355"/>
      </w:tabs>
    </w:pPr>
  </w:style>
  <w:style w:type="character" w:customStyle="1" w:styleId="a8">
    <w:name w:val="Нижний колонтитул Знак"/>
    <w:basedOn w:val="a0"/>
    <w:link w:val="a7"/>
    <w:uiPriority w:val="99"/>
    <w:rsid w:val="000E10CC"/>
    <w:rPr>
      <w:sz w:val="24"/>
      <w:szCs w:val="24"/>
    </w:rPr>
  </w:style>
  <w:style w:type="character" w:styleId="a9">
    <w:name w:val="page number"/>
    <w:basedOn w:val="a0"/>
    <w:rsid w:val="00C85F95"/>
  </w:style>
  <w:style w:type="paragraph" w:customStyle="1" w:styleId="ConsPlusNormal">
    <w:name w:val="ConsPlusNormal"/>
    <w:rsid w:val="00E6405D"/>
    <w:pPr>
      <w:autoSpaceDE w:val="0"/>
      <w:autoSpaceDN w:val="0"/>
      <w:adjustRightInd w:val="0"/>
    </w:pPr>
    <w:rPr>
      <w:rFonts w:ascii="Arial" w:hAnsi="Arial" w:cs="Arial"/>
    </w:rPr>
  </w:style>
  <w:style w:type="paragraph" w:styleId="aa">
    <w:name w:val="List Paragraph"/>
    <w:basedOn w:val="a"/>
    <w:uiPriority w:val="34"/>
    <w:qFormat/>
    <w:rsid w:val="00350F01"/>
    <w:pPr>
      <w:ind w:left="720"/>
      <w:contextualSpacing/>
    </w:pPr>
  </w:style>
  <w:style w:type="paragraph" w:styleId="3">
    <w:name w:val="Body Text Indent 3"/>
    <w:basedOn w:val="a"/>
    <w:link w:val="30"/>
    <w:rsid w:val="00FA7A43"/>
    <w:pPr>
      <w:spacing w:after="120"/>
      <w:ind w:left="283"/>
    </w:pPr>
    <w:rPr>
      <w:sz w:val="16"/>
      <w:szCs w:val="16"/>
    </w:rPr>
  </w:style>
  <w:style w:type="character" w:customStyle="1" w:styleId="30">
    <w:name w:val="Основной текст с отступом 3 Знак"/>
    <w:basedOn w:val="a0"/>
    <w:link w:val="3"/>
    <w:rsid w:val="00FA7A43"/>
    <w:rPr>
      <w:sz w:val="16"/>
      <w:szCs w:val="16"/>
    </w:rPr>
  </w:style>
  <w:style w:type="paragraph" w:customStyle="1" w:styleId="ConsPlusCell">
    <w:name w:val="ConsPlusCell"/>
    <w:rsid w:val="000E10CC"/>
    <w:pPr>
      <w:widowControl w:val="0"/>
      <w:autoSpaceDE w:val="0"/>
      <w:autoSpaceDN w:val="0"/>
    </w:pPr>
    <w:rPr>
      <w:rFonts w:ascii="Courier New" w:hAnsi="Courier New" w:cs="Courier New"/>
    </w:rPr>
  </w:style>
  <w:style w:type="paragraph" w:customStyle="1" w:styleId="ConsPlusDocList">
    <w:name w:val="ConsPlusDocList"/>
    <w:rsid w:val="000E10CC"/>
    <w:pPr>
      <w:widowControl w:val="0"/>
      <w:autoSpaceDE w:val="0"/>
      <w:autoSpaceDN w:val="0"/>
    </w:pPr>
    <w:rPr>
      <w:rFonts w:ascii="Calibri" w:hAnsi="Calibri" w:cs="Calibri"/>
      <w:sz w:val="22"/>
    </w:rPr>
  </w:style>
  <w:style w:type="paragraph" w:customStyle="1" w:styleId="ConsPlusTitlePage">
    <w:name w:val="ConsPlusTitlePage"/>
    <w:rsid w:val="000E10CC"/>
    <w:pPr>
      <w:widowControl w:val="0"/>
      <w:autoSpaceDE w:val="0"/>
      <w:autoSpaceDN w:val="0"/>
    </w:pPr>
    <w:rPr>
      <w:rFonts w:ascii="Tahoma" w:hAnsi="Tahoma" w:cs="Tahoma"/>
    </w:rPr>
  </w:style>
  <w:style w:type="paragraph" w:customStyle="1" w:styleId="ConsPlusJurTerm">
    <w:name w:val="ConsPlusJurTerm"/>
    <w:rsid w:val="000E10CC"/>
    <w:pPr>
      <w:widowControl w:val="0"/>
      <w:autoSpaceDE w:val="0"/>
      <w:autoSpaceDN w:val="0"/>
    </w:pPr>
    <w:rPr>
      <w:rFonts w:ascii="Tahoma" w:hAnsi="Tahoma" w:cs="Tahoma"/>
      <w:sz w:val="26"/>
    </w:rPr>
  </w:style>
  <w:style w:type="paragraph" w:customStyle="1" w:styleId="ConsPlusTextList">
    <w:name w:val="ConsPlusTextList"/>
    <w:rsid w:val="000E10CC"/>
    <w:pPr>
      <w:widowControl w:val="0"/>
      <w:autoSpaceDE w:val="0"/>
      <w:autoSpaceDN w:val="0"/>
    </w:pPr>
    <w:rPr>
      <w:rFonts w:ascii="Arial" w:hAnsi="Arial" w:cs="Arial"/>
    </w:rPr>
  </w:style>
  <w:style w:type="character" w:styleId="ab">
    <w:name w:val="annotation reference"/>
    <w:basedOn w:val="a0"/>
    <w:rsid w:val="006635CA"/>
    <w:rPr>
      <w:sz w:val="16"/>
      <w:szCs w:val="16"/>
    </w:rPr>
  </w:style>
  <w:style w:type="paragraph" w:styleId="ac">
    <w:name w:val="annotation text"/>
    <w:basedOn w:val="a"/>
    <w:link w:val="ad"/>
    <w:rsid w:val="006635CA"/>
    <w:rPr>
      <w:sz w:val="20"/>
      <w:szCs w:val="20"/>
    </w:rPr>
  </w:style>
  <w:style w:type="character" w:customStyle="1" w:styleId="ad">
    <w:name w:val="Текст примечания Знак"/>
    <w:basedOn w:val="a0"/>
    <w:link w:val="ac"/>
    <w:rsid w:val="006635CA"/>
  </w:style>
  <w:style w:type="paragraph" w:styleId="ae">
    <w:name w:val="annotation subject"/>
    <w:basedOn w:val="ac"/>
    <w:next w:val="ac"/>
    <w:link w:val="af"/>
    <w:rsid w:val="006635CA"/>
    <w:rPr>
      <w:b/>
      <w:bCs/>
    </w:rPr>
  </w:style>
  <w:style w:type="character" w:customStyle="1" w:styleId="af">
    <w:name w:val="Тема примечания Знак"/>
    <w:basedOn w:val="ad"/>
    <w:link w:val="ae"/>
    <w:rsid w:val="006635CA"/>
    <w:rPr>
      <w:b/>
      <w:bCs/>
    </w:rPr>
  </w:style>
  <w:style w:type="paragraph" w:styleId="af0">
    <w:name w:val="Revision"/>
    <w:hidden/>
    <w:uiPriority w:val="99"/>
    <w:semiHidden/>
    <w:rsid w:val="006635CA"/>
    <w:rPr>
      <w:sz w:val="24"/>
      <w:szCs w:val="24"/>
    </w:rPr>
  </w:style>
  <w:style w:type="character" w:styleId="af1">
    <w:name w:val="Hyperlink"/>
    <w:basedOn w:val="a0"/>
    <w:uiPriority w:val="99"/>
    <w:semiHidden/>
    <w:unhideWhenUsed/>
    <w:rsid w:val="0066274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dbe55ebf-d951-404c-b132-83a80f5521f2">2ZJFEHDDS5E2-2009491512-66983</_dlc_DocId>
    <_dlc_DocIdUrl xmlns="dbe55ebf-d951-404c-b132-83a80f5521f2">
      <Url>https://portal.myskb.ru/DocumentRoot/docs1/_layouts/15/DocIdRedir.aspx?ID=2ZJFEHDDS5E2-2009491512-66983</Url>
      <Description>2ZJFEHDDS5E2-2009491512-66983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Документ" ma:contentTypeID="0x0101003415C54B630F1A4593B73C209E7218CE" ma:contentTypeVersion="2" ma:contentTypeDescription="Создание документа." ma:contentTypeScope="" ma:versionID="c0de1acb6ea9d38360962d655393080c">
  <xsd:schema xmlns:xsd="http://www.w3.org/2001/XMLSchema" xmlns:xs="http://www.w3.org/2001/XMLSchema" xmlns:p="http://schemas.microsoft.com/office/2006/metadata/properties" xmlns:ns2="dbe55ebf-d951-404c-b132-83a80f5521f2" targetNamespace="http://schemas.microsoft.com/office/2006/metadata/properties" ma:root="true" ma:fieldsID="51ca16785d69f9e853289a455fc3a300" ns2:_="">
    <xsd:import namespace="dbe55ebf-d951-404c-b132-83a80f5521f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e55ebf-d951-404c-b132-83a80f5521f2"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82DC0-8872-41BC-9F10-5D2BE463BDDE}">
  <ds:schemaRefs>
    <ds:schemaRef ds:uri="http://schemas.microsoft.com/office/2006/metadata/properties"/>
    <ds:schemaRef ds:uri="http://schemas.microsoft.com/office/infopath/2007/PartnerControls"/>
    <ds:schemaRef ds:uri="dbe55ebf-d951-404c-b132-83a80f5521f2"/>
  </ds:schemaRefs>
</ds:datastoreItem>
</file>

<file path=customXml/itemProps2.xml><?xml version="1.0" encoding="utf-8"?>
<ds:datastoreItem xmlns:ds="http://schemas.openxmlformats.org/officeDocument/2006/customXml" ds:itemID="{4B58835D-F829-460D-87A9-98A404E0596B}">
  <ds:schemaRefs>
    <ds:schemaRef ds:uri="http://schemas.microsoft.com/sharepoint/events"/>
  </ds:schemaRefs>
</ds:datastoreItem>
</file>

<file path=customXml/itemProps3.xml><?xml version="1.0" encoding="utf-8"?>
<ds:datastoreItem xmlns:ds="http://schemas.openxmlformats.org/officeDocument/2006/customXml" ds:itemID="{4518519D-AB19-475B-B36B-93C03EDD718A}">
  <ds:schemaRefs>
    <ds:schemaRef ds:uri="http://schemas.microsoft.com/sharepoint/v3/contenttype/forms"/>
  </ds:schemaRefs>
</ds:datastoreItem>
</file>

<file path=customXml/itemProps4.xml><?xml version="1.0" encoding="utf-8"?>
<ds:datastoreItem xmlns:ds="http://schemas.openxmlformats.org/officeDocument/2006/customXml" ds:itemID="{3C55FA51-463A-4603-BA90-DE1BDD615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e55ebf-d951-404c-b132-83a80f55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13A94C-1FC7-4746-8F5F-1884505C3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2859</TotalTime>
  <Pages>1</Pages>
  <Words>2085</Words>
  <Characters>11890</Characters>
  <Application>Microsoft Office Word</Application>
  <DocSecurity>0</DocSecurity>
  <Lines>99</Lines>
  <Paragraphs>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ПЕРЕЧЕНЬ</vt:lpstr>
      <vt:lpstr>ПЕРЕЧЕНЬ</vt:lpstr>
    </vt:vector>
  </TitlesOfParts>
  <Company>none</Company>
  <LinksUpToDate>false</LinksUpToDate>
  <CharactersWithSpaces>13948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ПЕРЕЧЕНЬ</dc:title>
  <dc:creator>pc147u</dc:creator>
  <cp:lastModifiedBy>Кудряшова Кристина Валерьевна</cp:lastModifiedBy>
  <cp:revision>17</cp:revision>
  <cp:lastPrinted>2025-10-01T04:51:00Z</cp:lastPrinted>
  <dcterms:created xsi:type="dcterms:W3CDTF">2025-06-03T09:20:00Z</dcterms:created>
  <dcterms:modified xsi:type="dcterms:W3CDTF">2025-10-01T11:41:00Z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0x0101003415C54B630F1A4593B73C209E7218CE</vt:lpwstr>
  </property>
  <property fmtid="{D5CDD505-2E9C-101B-9397-08002B2CF9AE}" pid="3" name="SKBDocumentParentCardID">
    <vt:lpwstr>21645</vt:lpwstr>
  </property>
  <property fmtid="{D5CDD505-2E9C-101B-9397-08002B2CF9AE}" pid="4" name="_dlc_DocIdItemGuid">
    <vt:lpwstr>26cc72e9-0c38-4c13-aff4-0a1d5fda0c91</vt:lpwstr>
  </property>
</Properties>
</file>